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E3F8" w14:textId="293C2229" w:rsidR="00BF4E23" w:rsidRDefault="00BF4E23" w:rsidP="007C75E0">
      <w:pPr>
        <w:spacing w:line="276" w:lineRule="auto"/>
        <w:jc w:val="center"/>
        <w:rPr>
          <w:rFonts w:ascii="Century Gothic" w:hAnsi="Century Gothic" w:cs="Tahoma"/>
          <w:b/>
          <w:bCs/>
          <w:sz w:val="18"/>
          <w:szCs w:val="18"/>
        </w:rPr>
      </w:pPr>
      <w:r w:rsidRPr="00617D05">
        <w:rPr>
          <w:rFonts w:ascii="Century Gothic" w:hAnsi="Century Gothic" w:cs="Tahoma"/>
          <w:b/>
          <w:bCs/>
          <w:sz w:val="18"/>
          <w:szCs w:val="18"/>
        </w:rPr>
        <w:t>AVISO DE PRIVACIDAD INTEGRAL</w:t>
      </w:r>
      <w:r w:rsidR="005522CF">
        <w:rPr>
          <w:rFonts w:ascii="Century Gothic" w:hAnsi="Century Gothic" w:cs="Tahoma"/>
          <w:b/>
          <w:bCs/>
          <w:sz w:val="18"/>
          <w:szCs w:val="18"/>
        </w:rPr>
        <w:t xml:space="preserve"> </w:t>
      </w:r>
    </w:p>
    <w:p w14:paraId="748BA671" w14:textId="42C8FD9C" w:rsidR="002C0008" w:rsidRPr="00617D05" w:rsidRDefault="00801262" w:rsidP="007C75E0">
      <w:pPr>
        <w:spacing w:line="276" w:lineRule="auto"/>
        <w:jc w:val="center"/>
        <w:rPr>
          <w:rFonts w:ascii="Century Gothic" w:hAnsi="Century Gothic" w:cs="Tahoma"/>
          <w:b/>
          <w:bCs/>
          <w:sz w:val="18"/>
          <w:szCs w:val="18"/>
        </w:rPr>
      </w:pPr>
      <w:r w:rsidRPr="00801262">
        <w:rPr>
          <w:rFonts w:ascii="Century Gothic" w:hAnsi="Century Gothic" w:cs="Tahoma"/>
          <w:b/>
          <w:bCs/>
          <w:sz w:val="18"/>
          <w:szCs w:val="18"/>
        </w:rPr>
        <w:t>MERCADOS Y TIANGUIS DE LA GENTE</w:t>
      </w:r>
    </w:p>
    <w:p w14:paraId="79AA834C" w14:textId="77777777" w:rsidR="00FE6972" w:rsidRDefault="00FE6972" w:rsidP="005522CF">
      <w:pPr>
        <w:pStyle w:val="NormalWeb"/>
        <w:spacing w:before="0" w:beforeAutospacing="0" w:after="0" w:afterAutospacing="0"/>
        <w:jc w:val="right"/>
        <w:rPr>
          <w:rFonts w:ascii="Century Gothic" w:hAnsi="Century Gothic" w:cs="Calibri"/>
          <w:b/>
          <w:bCs/>
          <w:i/>
          <w:iCs/>
          <w:color w:val="000000"/>
          <w:sz w:val="18"/>
          <w:szCs w:val="18"/>
          <w:lang w:val="es-ES"/>
        </w:rPr>
      </w:pPr>
      <w:bookmarkStart w:id="0" w:name="_Hlk158374946"/>
    </w:p>
    <w:p w14:paraId="2B2723AB" w14:textId="1FC59324" w:rsidR="005522CF" w:rsidRPr="00C844BC" w:rsidRDefault="005522CF" w:rsidP="005522CF">
      <w:pPr>
        <w:pStyle w:val="NormalWeb"/>
        <w:spacing w:before="0" w:beforeAutospacing="0" w:after="0" w:afterAutospacing="0"/>
        <w:jc w:val="right"/>
        <w:rPr>
          <w:rFonts w:ascii="Century Gothic" w:hAnsi="Century Gothic" w:cs="Calibri"/>
          <w:b/>
          <w:bCs/>
          <w:i/>
          <w:iCs/>
          <w:color w:val="000000"/>
          <w:sz w:val="18"/>
          <w:szCs w:val="18"/>
          <w:lang w:val="es-ES"/>
        </w:rPr>
      </w:pPr>
      <w:r w:rsidRPr="00C844BC">
        <w:rPr>
          <w:rFonts w:ascii="Century Gothic" w:hAnsi="Century Gothic" w:cs="Calibri"/>
          <w:b/>
          <w:bCs/>
          <w:i/>
          <w:iCs/>
          <w:color w:val="000000"/>
          <w:sz w:val="18"/>
          <w:szCs w:val="18"/>
          <w:lang w:val="es-ES"/>
        </w:rPr>
        <w:t>Denominación y domicilio del responsable</w:t>
      </w:r>
    </w:p>
    <w:p w14:paraId="374D75EE" w14:textId="5BBF8BBF" w:rsidR="005522CF" w:rsidRPr="00C844BC" w:rsidRDefault="006C00BC" w:rsidP="00C844BC">
      <w:pPr>
        <w:spacing w:line="240" w:lineRule="auto"/>
        <w:jc w:val="both"/>
        <w:rPr>
          <w:rFonts w:ascii="Century Gothic" w:hAnsi="Century Gothic" w:cs="Tahoma"/>
          <w:sz w:val="18"/>
          <w:szCs w:val="18"/>
        </w:rPr>
      </w:pPr>
      <w:r w:rsidRPr="00617D05">
        <w:rPr>
          <w:rFonts w:ascii="Century Gothic" w:hAnsi="Century Gothic" w:cs="Tahoma"/>
          <w:sz w:val="18"/>
          <w:szCs w:val="18"/>
        </w:rPr>
        <w:t xml:space="preserve">La </w:t>
      </w:r>
      <w:r w:rsidR="00801262">
        <w:rPr>
          <w:rFonts w:ascii="Century Gothic" w:hAnsi="Century Gothic" w:cs="Tahoma"/>
          <w:sz w:val="18"/>
          <w:szCs w:val="18"/>
        </w:rPr>
        <w:t>Dirección de Atención a Centros de Abasto</w:t>
      </w:r>
      <w:r w:rsidRPr="00617D05">
        <w:rPr>
          <w:rFonts w:ascii="Century Gothic" w:hAnsi="Century Gothic" w:cs="Tahoma"/>
          <w:sz w:val="18"/>
          <w:szCs w:val="18"/>
        </w:rPr>
        <w:t xml:space="preserve">, </w:t>
      </w:r>
      <w:r w:rsidR="004F1A65" w:rsidRPr="00617D05">
        <w:rPr>
          <w:rFonts w:ascii="Century Gothic" w:hAnsi="Century Gothic" w:cs="Tahoma"/>
          <w:sz w:val="18"/>
          <w:szCs w:val="18"/>
        </w:rPr>
        <w:t>adscrita a</w:t>
      </w:r>
      <w:r w:rsidR="00E93DB8" w:rsidRPr="00617D05">
        <w:rPr>
          <w:rFonts w:ascii="Century Gothic" w:hAnsi="Century Gothic" w:cs="Tahoma"/>
          <w:sz w:val="18"/>
          <w:szCs w:val="18"/>
        </w:rPr>
        <w:t xml:space="preserve"> l</w:t>
      </w:r>
      <w:r w:rsidR="00BF4E23" w:rsidRPr="00617D05">
        <w:rPr>
          <w:rFonts w:ascii="Century Gothic" w:hAnsi="Century Gothic" w:cs="Tahoma"/>
          <w:sz w:val="18"/>
          <w:szCs w:val="18"/>
        </w:rPr>
        <w:t xml:space="preserve">a </w:t>
      </w:r>
      <w:r w:rsidR="00801262">
        <w:rPr>
          <w:rFonts w:ascii="Century Gothic" w:hAnsi="Century Gothic" w:cs="Tahoma"/>
          <w:sz w:val="18"/>
          <w:szCs w:val="18"/>
        </w:rPr>
        <w:t>Dirección General de Comercio y Abasto</w:t>
      </w:r>
      <w:r w:rsidR="002C0008">
        <w:rPr>
          <w:rFonts w:ascii="Century Gothic" w:hAnsi="Century Gothic" w:cs="Tahoma"/>
          <w:sz w:val="18"/>
          <w:szCs w:val="18"/>
        </w:rPr>
        <w:t xml:space="preserve"> </w:t>
      </w:r>
      <w:r w:rsidR="004F1A65" w:rsidRPr="00617D05">
        <w:rPr>
          <w:rFonts w:ascii="Century Gothic" w:hAnsi="Century Gothic" w:cs="Tahoma"/>
          <w:sz w:val="18"/>
          <w:szCs w:val="18"/>
        </w:rPr>
        <w:t xml:space="preserve"> de la </w:t>
      </w:r>
      <w:r w:rsidR="002C0008">
        <w:rPr>
          <w:rFonts w:ascii="Century Gothic" w:hAnsi="Century Gothic" w:cs="Tahoma"/>
          <w:sz w:val="18"/>
          <w:szCs w:val="18"/>
        </w:rPr>
        <w:t xml:space="preserve"> </w:t>
      </w:r>
      <w:r w:rsidR="00801262">
        <w:rPr>
          <w:rFonts w:ascii="Century Gothic" w:hAnsi="Century Gothic" w:cs="Tahoma"/>
          <w:sz w:val="18"/>
          <w:szCs w:val="18"/>
        </w:rPr>
        <w:t>Secretaría de Economía</w:t>
      </w:r>
      <w:r w:rsidRPr="00617D05">
        <w:rPr>
          <w:rFonts w:ascii="Century Gothic" w:hAnsi="Century Gothic" w:cs="Tahoma"/>
          <w:sz w:val="18"/>
          <w:szCs w:val="18"/>
        </w:rPr>
        <w:t xml:space="preserve">, </w:t>
      </w:r>
      <w:r w:rsidR="00BF4E23" w:rsidRPr="00617D05">
        <w:rPr>
          <w:rFonts w:ascii="Century Gothic" w:hAnsi="Century Gothic" w:cs="Tahoma"/>
          <w:b/>
          <w:bCs/>
          <w:sz w:val="18"/>
          <w:szCs w:val="18"/>
          <w:lang w:val="es-ES"/>
        </w:rPr>
        <w:t xml:space="preserve"> </w:t>
      </w:r>
      <w:r w:rsidR="00801262" w:rsidRPr="00801262">
        <w:rPr>
          <w:rFonts w:ascii="Century Gothic" w:hAnsi="Century Gothic" w:cs="Tahoma"/>
          <w:sz w:val="18"/>
          <w:szCs w:val="18"/>
          <w:lang w:val="es-ES"/>
        </w:rPr>
        <w:t>ubicada en Centro de Gobierno Irapuato ubicado en Vialidad Interior sobre Avenida Siglo XXI No. 412, Predio Los Sauces, Piso 7</w:t>
      </w:r>
      <w:r w:rsidR="00CD35C3" w:rsidRPr="00617D05">
        <w:rPr>
          <w:rFonts w:ascii="Century Gothic" w:hAnsi="Century Gothic" w:cs="Tahoma"/>
          <w:bCs/>
          <w:sz w:val="18"/>
          <w:szCs w:val="18"/>
        </w:rPr>
        <w:t xml:space="preserve">; </w:t>
      </w:r>
      <w:bookmarkStart w:id="1" w:name="_Hlk158374586"/>
      <w:bookmarkStart w:id="2" w:name="_Hlk158379875"/>
      <w:r w:rsidR="00BF4E23" w:rsidRPr="00617D05">
        <w:rPr>
          <w:rFonts w:ascii="Century Gothic" w:hAnsi="Century Gothic" w:cs="Tahoma"/>
          <w:sz w:val="18"/>
          <w:szCs w:val="18"/>
        </w:rPr>
        <w:t xml:space="preserve">es </w:t>
      </w:r>
      <w:r w:rsidR="00E93DB8" w:rsidRPr="00617D05">
        <w:rPr>
          <w:rFonts w:ascii="Century Gothic" w:hAnsi="Century Gothic" w:cs="Tahoma"/>
          <w:sz w:val="18"/>
          <w:szCs w:val="18"/>
        </w:rPr>
        <w:t>el</w:t>
      </w:r>
      <w:r w:rsidR="00BF4E23" w:rsidRPr="00617D05">
        <w:rPr>
          <w:rFonts w:ascii="Century Gothic" w:hAnsi="Century Gothic" w:cs="Tahoma"/>
          <w:sz w:val="18"/>
          <w:szCs w:val="18"/>
        </w:rPr>
        <w:t xml:space="preserve"> </w:t>
      </w:r>
      <w:r w:rsidR="00864A3F" w:rsidRPr="00617D05">
        <w:rPr>
          <w:rFonts w:ascii="Century Gothic" w:hAnsi="Century Gothic" w:cs="Tahoma"/>
          <w:b/>
          <w:bCs/>
          <w:sz w:val="18"/>
          <w:szCs w:val="18"/>
        </w:rPr>
        <w:t>R</w:t>
      </w:r>
      <w:r w:rsidR="00BF4E23" w:rsidRPr="00617D05">
        <w:rPr>
          <w:rFonts w:ascii="Century Gothic" w:hAnsi="Century Gothic" w:cs="Tahoma"/>
          <w:b/>
          <w:bCs/>
          <w:sz w:val="18"/>
          <w:szCs w:val="18"/>
        </w:rPr>
        <w:t>esponsable</w:t>
      </w:r>
      <w:r w:rsidR="00BF4E23" w:rsidRPr="00617D05">
        <w:rPr>
          <w:rFonts w:ascii="Century Gothic" w:hAnsi="Century Gothic" w:cs="Tahoma"/>
          <w:sz w:val="18"/>
          <w:szCs w:val="18"/>
        </w:rPr>
        <w:t xml:space="preserve"> del tratamiento y resguardo de los datos personales que nos proporcione, </w:t>
      </w:r>
      <w:r w:rsidR="00450DBE" w:rsidRPr="00617D05">
        <w:rPr>
          <w:rFonts w:ascii="Century Gothic" w:hAnsi="Century Gothic" w:cs="Tahoma"/>
          <w:sz w:val="18"/>
          <w:szCs w:val="18"/>
        </w:rPr>
        <w:t>siendo el Sujeto Obligado la</w:t>
      </w:r>
      <w:r w:rsidR="00801262">
        <w:rPr>
          <w:rFonts w:ascii="Century Gothic" w:hAnsi="Century Gothic" w:cs="Tahoma"/>
          <w:sz w:val="18"/>
          <w:szCs w:val="18"/>
        </w:rPr>
        <w:t xml:space="preserve"> Secretaría de Economía</w:t>
      </w:r>
      <w:r w:rsidR="00450DBE" w:rsidRPr="00617D05">
        <w:rPr>
          <w:rFonts w:ascii="Century Gothic" w:hAnsi="Century Gothic" w:cs="Tahoma"/>
          <w:sz w:val="18"/>
          <w:szCs w:val="18"/>
        </w:rPr>
        <w:t xml:space="preserve">, </w:t>
      </w:r>
      <w:r w:rsidR="00E93DB8" w:rsidRPr="00617D05">
        <w:rPr>
          <w:rFonts w:ascii="Century Gothic" w:hAnsi="Century Gothic" w:cs="Tahoma"/>
          <w:sz w:val="18"/>
          <w:szCs w:val="18"/>
        </w:rPr>
        <w:t>mismos</w:t>
      </w:r>
      <w:r w:rsidR="00BF4E23" w:rsidRPr="00617D05">
        <w:rPr>
          <w:rFonts w:ascii="Century Gothic" w:hAnsi="Century Gothic" w:cs="Tahoma"/>
          <w:sz w:val="18"/>
          <w:szCs w:val="18"/>
        </w:rPr>
        <w:t xml:space="preserve"> que serán protegidos conforme a lo dispuesto por la Ley General de Protección de Datos Personales en Posesión de Sujetos Obligados y la Ley de Protección de Datos Personales en Posesión de Sujetos Obligados para el Estado de Guanajuat</w:t>
      </w:r>
      <w:r w:rsidR="00BF4E23" w:rsidRPr="00C844BC">
        <w:rPr>
          <w:rFonts w:ascii="Century Gothic" w:hAnsi="Century Gothic" w:cs="Tahoma"/>
          <w:sz w:val="18"/>
          <w:szCs w:val="18"/>
        </w:rPr>
        <w:t>o</w:t>
      </w:r>
      <w:bookmarkEnd w:id="1"/>
      <w:r w:rsidR="005522CF">
        <w:rPr>
          <w:rFonts w:ascii="Century Gothic" w:hAnsi="Century Gothic" w:cs="Tahoma"/>
          <w:sz w:val="18"/>
          <w:szCs w:val="18"/>
        </w:rPr>
        <w:t>, se le informa lo siguiente:</w:t>
      </w:r>
    </w:p>
    <w:p w14:paraId="31B1EEBF" w14:textId="77777777" w:rsidR="005522CF" w:rsidRPr="00C844BC" w:rsidRDefault="005522CF" w:rsidP="005522CF">
      <w:pPr>
        <w:pStyle w:val="NormalWeb"/>
        <w:spacing w:before="0" w:beforeAutospacing="0" w:after="0" w:afterAutospacing="0"/>
        <w:jc w:val="both"/>
        <w:rPr>
          <w:rFonts w:ascii="Century Gothic" w:hAnsi="Century Gothic" w:cs="Calibri"/>
          <w:color w:val="000000"/>
          <w:sz w:val="18"/>
          <w:szCs w:val="18"/>
          <w:lang w:val="es-ES"/>
        </w:rPr>
      </w:pPr>
      <w:r w:rsidRPr="00C844BC">
        <w:rPr>
          <w:rFonts w:ascii="Century Gothic" w:hAnsi="Century Gothic" w:cs="Calibri"/>
          <w:color w:val="000000"/>
          <w:sz w:val="18"/>
          <w:szCs w:val="18"/>
          <w:lang w:val="es-ES"/>
        </w:rPr>
        <w:t xml:space="preserve">La protección de sus datos personales es un derecho humano vinculado a la protección de su privacidad, precisando que, los </w:t>
      </w:r>
      <w:r w:rsidRPr="00C844BC">
        <w:rPr>
          <w:rFonts w:ascii="Century Gothic" w:hAnsi="Century Gothic" w:cs="Calibri"/>
          <w:b/>
          <w:bCs/>
          <w:color w:val="000000"/>
          <w:sz w:val="18"/>
          <w:szCs w:val="18"/>
          <w:lang w:val="es-ES"/>
        </w:rPr>
        <w:t>datos personales</w:t>
      </w:r>
      <w:r w:rsidRPr="00C844BC">
        <w:rPr>
          <w:rFonts w:ascii="Century Gothic" w:hAnsi="Century Gothic" w:cs="Calibri"/>
          <w:color w:val="000000"/>
          <w:sz w:val="18"/>
          <w:szCs w:val="18"/>
          <w:lang w:val="es-ES"/>
        </w:rPr>
        <w:t xml:space="preserve">, se refieren a cualquier información concerniente a una persona física identificada o identificable y los </w:t>
      </w:r>
      <w:r w:rsidRPr="00C844BC">
        <w:rPr>
          <w:rFonts w:ascii="Century Gothic" w:hAnsi="Century Gothic" w:cs="Calibri"/>
          <w:b/>
          <w:bCs/>
          <w:color w:val="000000"/>
          <w:sz w:val="18"/>
          <w:szCs w:val="18"/>
          <w:lang w:val="es-ES"/>
        </w:rPr>
        <w:t>datos personales sensibles</w:t>
      </w:r>
      <w:r w:rsidRPr="00C844BC">
        <w:rPr>
          <w:rFonts w:ascii="Century Gothic" w:hAnsi="Century Gothic" w:cs="Calibri"/>
          <w:color w:val="000000"/>
          <w:sz w:val="18"/>
          <w:szCs w:val="18"/>
          <w:lang w:val="es-ES"/>
        </w:rPr>
        <w:t>, son aquellos que afecten a la esfera más íntima de su titular, o cuya utilización indebida pueda dar origen a discriminación o conlleve un riesgo grave para éste, los cuales cuentan con mayores medidas de seguridad técnicas, físicas y administrativas para el debido cumplimiento de los deberes de seguridad y confidencialidad.</w:t>
      </w:r>
    </w:p>
    <w:bookmarkEnd w:id="0"/>
    <w:bookmarkEnd w:id="2"/>
    <w:p w14:paraId="379137E6" w14:textId="77777777" w:rsidR="00FE6972" w:rsidRDefault="00FE6972" w:rsidP="005522CF">
      <w:pPr>
        <w:spacing w:line="240" w:lineRule="auto"/>
        <w:jc w:val="right"/>
        <w:rPr>
          <w:rFonts w:ascii="Century Gothic" w:hAnsi="Century Gothic" w:cs="Tahoma"/>
          <w:b/>
          <w:bCs/>
          <w:i/>
          <w:iCs/>
          <w:sz w:val="18"/>
          <w:szCs w:val="18"/>
        </w:rPr>
      </w:pPr>
    </w:p>
    <w:p w14:paraId="45E4ABD7" w14:textId="1D7BF5CB" w:rsidR="00C75EC6" w:rsidRDefault="00C75EC6" w:rsidP="005522CF">
      <w:pPr>
        <w:spacing w:line="240" w:lineRule="auto"/>
        <w:jc w:val="right"/>
        <w:rPr>
          <w:rFonts w:ascii="Century Gothic" w:eastAsia="Times New Roman" w:hAnsi="Century Gothic" w:cs="Calibri"/>
          <w:b/>
          <w:bCs/>
          <w:i/>
          <w:iCs/>
          <w:color w:val="000000"/>
          <w:sz w:val="18"/>
          <w:szCs w:val="18"/>
          <w:lang w:val="es-ES" w:eastAsia="es-MX"/>
        </w:rPr>
      </w:pPr>
      <w:r w:rsidRPr="00617D05">
        <w:rPr>
          <w:rFonts w:ascii="Century Gothic" w:hAnsi="Century Gothic" w:cs="Tahoma"/>
          <w:b/>
          <w:bCs/>
          <w:i/>
          <w:iCs/>
          <w:sz w:val="18"/>
          <w:szCs w:val="18"/>
        </w:rPr>
        <w:t>D</w:t>
      </w:r>
      <w:r w:rsidRPr="00617D05">
        <w:rPr>
          <w:rFonts w:ascii="Century Gothic" w:eastAsia="Times New Roman" w:hAnsi="Century Gothic" w:cs="Calibri"/>
          <w:b/>
          <w:bCs/>
          <w:i/>
          <w:iCs/>
          <w:color w:val="000000"/>
          <w:sz w:val="18"/>
          <w:szCs w:val="18"/>
          <w:lang w:val="es-ES" w:eastAsia="es-MX"/>
        </w:rPr>
        <w:t>atos personales que serán sometidos a tratamiento</w:t>
      </w:r>
    </w:p>
    <w:p w14:paraId="70A13570" w14:textId="1762ED30" w:rsidR="00C75EC6" w:rsidRPr="00617D05" w:rsidRDefault="00C75EC6" w:rsidP="009B5583">
      <w:pPr>
        <w:spacing w:line="240" w:lineRule="auto"/>
        <w:jc w:val="both"/>
        <w:rPr>
          <w:rFonts w:ascii="Century Gothic" w:hAnsi="Century Gothic" w:cs="Tahoma"/>
          <w:b/>
          <w:bCs/>
          <w:sz w:val="18"/>
          <w:szCs w:val="18"/>
        </w:rPr>
      </w:pPr>
      <w:r w:rsidRPr="00617D05">
        <w:rPr>
          <w:rFonts w:ascii="Century Gothic" w:hAnsi="Century Gothic" w:cs="Tahoma"/>
          <w:b/>
          <w:bCs/>
          <w:sz w:val="18"/>
          <w:szCs w:val="18"/>
        </w:rPr>
        <w:t xml:space="preserve">1. De las personas </w:t>
      </w:r>
      <w:r w:rsidR="009677FC" w:rsidRPr="00617D05">
        <w:rPr>
          <w:rFonts w:ascii="Century Gothic" w:hAnsi="Century Gothic" w:cs="Tahoma"/>
          <w:b/>
          <w:bCs/>
          <w:sz w:val="18"/>
          <w:szCs w:val="18"/>
        </w:rPr>
        <w:t>usuarias</w:t>
      </w:r>
      <w:r w:rsidRPr="00617D05">
        <w:rPr>
          <w:rFonts w:ascii="Century Gothic" w:hAnsi="Century Gothic" w:cs="Tahoma"/>
          <w:b/>
          <w:bCs/>
          <w:sz w:val="18"/>
          <w:szCs w:val="18"/>
        </w:rPr>
        <w:t>:</w:t>
      </w:r>
    </w:p>
    <w:p w14:paraId="5C957678" w14:textId="6D204907" w:rsidR="00C75EC6" w:rsidRPr="00C94EBB" w:rsidRDefault="00C75EC6" w:rsidP="009B5583">
      <w:pPr>
        <w:spacing w:line="240" w:lineRule="auto"/>
        <w:jc w:val="both"/>
        <w:rPr>
          <w:rFonts w:ascii="Century Gothic" w:hAnsi="Century Gothic" w:cs="Tahoma"/>
          <w:sz w:val="18"/>
          <w:szCs w:val="18"/>
        </w:rPr>
      </w:pPr>
      <w:r w:rsidRPr="00617D05">
        <w:rPr>
          <w:rFonts w:ascii="Century Gothic" w:hAnsi="Century Gothic" w:cs="Tahoma"/>
          <w:sz w:val="18"/>
          <w:szCs w:val="18"/>
        </w:rPr>
        <w:t>Los datos personales que podrán ser sometidos a tratamiento son los siguiente</w:t>
      </w:r>
      <w:r w:rsidRPr="00C844BC">
        <w:rPr>
          <w:rFonts w:ascii="Century Gothic" w:hAnsi="Century Gothic" w:cs="Tahoma"/>
          <w:sz w:val="18"/>
          <w:szCs w:val="18"/>
        </w:rPr>
        <w:t>s</w:t>
      </w:r>
      <w:r w:rsidR="00C844BC">
        <w:rPr>
          <w:rFonts w:ascii="Century Gothic" w:hAnsi="Century Gothic" w:cs="Tahoma"/>
          <w:sz w:val="18"/>
          <w:szCs w:val="18"/>
        </w:rPr>
        <w:t>:</w:t>
      </w:r>
    </w:p>
    <w:p w14:paraId="290A63B7" w14:textId="377D1014" w:rsidR="00797595" w:rsidRPr="00C94EBB" w:rsidRDefault="00C75EC6" w:rsidP="00797595">
      <w:pPr>
        <w:pStyle w:val="Prrafodelista"/>
        <w:numPr>
          <w:ilvl w:val="0"/>
          <w:numId w:val="10"/>
        </w:numPr>
        <w:spacing w:line="240" w:lineRule="auto"/>
        <w:jc w:val="both"/>
        <w:rPr>
          <w:rFonts w:ascii="Century Gothic" w:hAnsi="Century Gothic" w:cs="Tahoma"/>
          <w:sz w:val="18"/>
          <w:szCs w:val="18"/>
        </w:rPr>
      </w:pPr>
      <w:r w:rsidRPr="00C94EBB">
        <w:rPr>
          <w:rFonts w:ascii="Century Gothic" w:hAnsi="Century Gothic" w:cs="Tahoma"/>
          <w:b/>
          <w:bCs/>
          <w:sz w:val="18"/>
          <w:szCs w:val="18"/>
        </w:rPr>
        <w:t>Datos de identificación</w:t>
      </w:r>
      <w:r w:rsidR="002C0008">
        <w:rPr>
          <w:rFonts w:ascii="Century Gothic" w:hAnsi="Century Gothic" w:cs="Tahoma"/>
          <w:b/>
          <w:bCs/>
          <w:sz w:val="18"/>
          <w:szCs w:val="18"/>
        </w:rPr>
        <w:t xml:space="preserve"> (de manera enunciativa mas no limitativa)</w:t>
      </w:r>
      <w:r w:rsidRPr="00C94EBB">
        <w:rPr>
          <w:rFonts w:ascii="Century Gothic" w:hAnsi="Century Gothic" w:cs="Tahoma"/>
          <w:b/>
          <w:bCs/>
          <w:sz w:val="18"/>
          <w:szCs w:val="18"/>
        </w:rPr>
        <w:t xml:space="preserve">: </w:t>
      </w:r>
    </w:p>
    <w:p w14:paraId="0EA03EAC"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 xml:space="preserve">Nombre. </w:t>
      </w:r>
    </w:p>
    <w:p w14:paraId="34910222"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Edad.</w:t>
      </w:r>
    </w:p>
    <w:p w14:paraId="3A0BAE4A"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CURP.</w:t>
      </w:r>
    </w:p>
    <w:p w14:paraId="507E4663" w14:textId="206F4EE4"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Fecha de nacimiento.</w:t>
      </w:r>
    </w:p>
    <w:p w14:paraId="6D2A21D9"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Firma.</w:t>
      </w:r>
    </w:p>
    <w:p w14:paraId="0461814A"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Estado civil.</w:t>
      </w:r>
    </w:p>
    <w:p w14:paraId="2BA9A650"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Nacionalidad.</w:t>
      </w:r>
    </w:p>
    <w:p w14:paraId="44FA7723" w14:textId="77777777"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 xml:space="preserve">Datos contenidos en identificación oficial vigente. </w:t>
      </w:r>
    </w:p>
    <w:p w14:paraId="6ACE3E7D" w14:textId="7CA1B66D" w:rsidR="00797595" w:rsidRPr="00C94EBB" w:rsidRDefault="00797595" w:rsidP="00797595">
      <w:pPr>
        <w:pStyle w:val="Prrafodelista"/>
        <w:numPr>
          <w:ilvl w:val="0"/>
          <w:numId w:val="11"/>
        </w:numPr>
        <w:suppressAutoHyphens w:val="0"/>
        <w:rPr>
          <w:rFonts w:ascii="Century Gothic" w:hAnsi="Century Gothic" w:cs="Tahoma"/>
          <w:sz w:val="18"/>
          <w:szCs w:val="18"/>
        </w:rPr>
      </w:pPr>
      <w:r w:rsidRPr="00C94EBB">
        <w:rPr>
          <w:rFonts w:ascii="Century Gothic" w:hAnsi="Century Gothic" w:cs="Tahoma"/>
          <w:sz w:val="18"/>
          <w:szCs w:val="18"/>
        </w:rPr>
        <w:t>Fotografía.</w:t>
      </w:r>
    </w:p>
    <w:p w14:paraId="056B0EB7" w14:textId="22F60E47" w:rsidR="009677FC" w:rsidRPr="00C94EBB" w:rsidRDefault="009677FC" w:rsidP="009677FC">
      <w:pPr>
        <w:spacing w:line="240" w:lineRule="auto"/>
        <w:ind w:firstLine="360"/>
        <w:jc w:val="both"/>
        <w:rPr>
          <w:rFonts w:ascii="Century Gothic" w:hAnsi="Century Gothic" w:cs="Tahoma"/>
          <w:b/>
          <w:bCs/>
          <w:sz w:val="18"/>
          <w:szCs w:val="18"/>
        </w:rPr>
      </w:pPr>
      <w:r w:rsidRPr="00C94EBB">
        <w:rPr>
          <w:rFonts w:ascii="Century Gothic" w:hAnsi="Century Gothic" w:cs="Tahoma"/>
          <w:b/>
          <w:bCs/>
          <w:sz w:val="18"/>
          <w:szCs w:val="18"/>
        </w:rPr>
        <w:t>A.1. Datos de identificación de niñas, niños y adolescentes</w:t>
      </w:r>
      <w:r w:rsidR="002C0008">
        <w:rPr>
          <w:rFonts w:ascii="Century Gothic" w:hAnsi="Century Gothic" w:cs="Tahoma"/>
          <w:b/>
          <w:bCs/>
          <w:sz w:val="18"/>
          <w:szCs w:val="18"/>
        </w:rPr>
        <w:t xml:space="preserve"> (en caso de ser aplicable)</w:t>
      </w:r>
      <w:r w:rsidRPr="00C94EBB">
        <w:rPr>
          <w:rFonts w:ascii="Century Gothic" w:hAnsi="Century Gothic" w:cs="Tahoma"/>
          <w:b/>
          <w:bCs/>
          <w:sz w:val="18"/>
          <w:szCs w:val="18"/>
        </w:rPr>
        <w:t>:</w:t>
      </w:r>
    </w:p>
    <w:p w14:paraId="77203CC6" w14:textId="675EDF80" w:rsidR="009677FC" w:rsidRPr="00C94EBB" w:rsidRDefault="009677FC" w:rsidP="009677FC">
      <w:pPr>
        <w:pStyle w:val="Prrafodelista"/>
        <w:numPr>
          <w:ilvl w:val="0"/>
          <w:numId w:val="12"/>
        </w:numPr>
        <w:spacing w:line="240" w:lineRule="auto"/>
        <w:jc w:val="both"/>
        <w:rPr>
          <w:rFonts w:ascii="Century Gothic" w:hAnsi="Century Gothic" w:cs="Tahoma"/>
          <w:sz w:val="18"/>
          <w:szCs w:val="18"/>
        </w:rPr>
      </w:pPr>
      <w:r w:rsidRPr="00C94EBB">
        <w:rPr>
          <w:rFonts w:ascii="Century Gothic" w:hAnsi="Century Gothic" w:cs="Tahoma"/>
          <w:sz w:val="18"/>
          <w:szCs w:val="18"/>
        </w:rPr>
        <w:t>Nombre.</w:t>
      </w:r>
    </w:p>
    <w:p w14:paraId="2AC85DE9" w14:textId="4EC3A688" w:rsidR="009677FC" w:rsidRPr="00C94EBB" w:rsidRDefault="009677FC" w:rsidP="009677FC">
      <w:pPr>
        <w:pStyle w:val="Prrafodelista"/>
        <w:numPr>
          <w:ilvl w:val="0"/>
          <w:numId w:val="12"/>
        </w:numPr>
        <w:spacing w:line="240" w:lineRule="auto"/>
        <w:jc w:val="both"/>
        <w:rPr>
          <w:rFonts w:ascii="Century Gothic" w:hAnsi="Century Gothic" w:cs="Tahoma"/>
          <w:sz w:val="18"/>
          <w:szCs w:val="18"/>
        </w:rPr>
      </w:pPr>
      <w:r w:rsidRPr="00C94EBB">
        <w:rPr>
          <w:rFonts w:ascii="Century Gothic" w:hAnsi="Century Gothic" w:cs="Tahoma"/>
          <w:sz w:val="18"/>
          <w:szCs w:val="18"/>
        </w:rPr>
        <w:t>Edad.</w:t>
      </w:r>
    </w:p>
    <w:p w14:paraId="63C76F5C" w14:textId="42D87C48" w:rsidR="009677FC" w:rsidRPr="00C94EBB" w:rsidRDefault="009677FC" w:rsidP="009677FC">
      <w:pPr>
        <w:pStyle w:val="Prrafodelista"/>
        <w:numPr>
          <w:ilvl w:val="0"/>
          <w:numId w:val="12"/>
        </w:numPr>
        <w:spacing w:line="240" w:lineRule="auto"/>
        <w:jc w:val="both"/>
        <w:rPr>
          <w:rFonts w:ascii="Century Gothic" w:hAnsi="Century Gothic" w:cs="Tahoma"/>
          <w:sz w:val="18"/>
          <w:szCs w:val="18"/>
        </w:rPr>
      </w:pPr>
      <w:r w:rsidRPr="00C94EBB">
        <w:rPr>
          <w:rFonts w:ascii="Century Gothic" w:hAnsi="Century Gothic" w:cs="Tahoma"/>
          <w:sz w:val="18"/>
          <w:szCs w:val="18"/>
        </w:rPr>
        <w:t>CURP.</w:t>
      </w:r>
    </w:p>
    <w:p w14:paraId="47AF8E9A" w14:textId="77777777" w:rsidR="009677FC" w:rsidRPr="00C94EBB" w:rsidRDefault="009677FC" w:rsidP="009677FC">
      <w:pPr>
        <w:pStyle w:val="Prrafodelista"/>
        <w:spacing w:line="240" w:lineRule="auto"/>
        <w:jc w:val="both"/>
        <w:rPr>
          <w:rFonts w:ascii="Century Gothic" w:hAnsi="Century Gothic" w:cs="Tahoma"/>
          <w:sz w:val="18"/>
          <w:szCs w:val="18"/>
        </w:rPr>
      </w:pPr>
    </w:p>
    <w:p w14:paraId="02701D83" w14:textId="2228D646" w:rsidR="009677FC" w:rsidRPr="00C94EBB" w:rsidRDefault="00C75EC6" w:rsidP="009677FC">
      <w:pPr>
        <w:pStyle w:val="Prrafodelista"/>
        <w:numPr>
          <w:ilvl w:val="0"/>
          <w:numId w:val="10"/>
        </w:numPr>
        <w:spacing w:line="240" w:lineRule="auto"/>
        <w:jc w:val="both"/>
        <w:rPr>
          <w:rFonts w:ascii="Century Gothic" w:hAnsi="Century Gothic" w:cs="Tahoma"/>
          <w:sz w:val="18"/>
          <w:szCs w:val="18"/>
        </w:rPr>
      </w:pPr>
      <w:r w:rsidRPr="00C94EBB">
        <w:rPr>
          <w:rFonts w:ascii="Century Gothic" w:hAnsi="Century Gothic" w:cs="Tahoma"/>
          <w:b/>
          <w:bCs/>
          <w:sz w:val="18"/>
          <w:szCs w:val="18"/>
        </w:rPr>
        <w:t>Datos de contacto:</w:t>
      </w:r>
      <w:r w:rsidRPr="00C94EBB">
        <w:rPr>
          <w:rFonts w:ascii="Century Gothic" w:hAnsi="Century Gothic" w:cs="Tahoma"/>
          <w:sz w:val="18"/>
          <w:szCs w:val="18"/>
        </w:rPr>
        <w:t xml:space="preserve"> </w:t>
      </w:r>
    </w:p>
    <w:p w14:paraId="2E483CB3" w14:textId="77777777" w:rsidR="009677FC" w:rsidRPr="00C94EBB" w:rsidRDefault="00797595" w:rsidP="009677FC">
      <w:pPr>
        <w:pStyle w:val="Prrafodelista"/>
        <w:numPr>
          <w:ilvl w:val="0"/>
          <w:numId w:val="14"/>
        </w:numPr>
        <w:spacing w:line="240" w:lineRule="auto"/>
        <w:jc w:val="both"/>
        <w:rPr>
          <w:rFonts w:ascii="Century Gothic" w:hAnsi="Century Gothic" w:cs="Tahoma"/>
          <w:sz w:val="18"/>
          <w:szCs w:val="18"/>
        </w:rPr>
      </w:pPr>
      <w:r w:rsidRPr="00C94EBB">
        <w:rPr>
          <w:rFonts w:ascii="Century Gothic" w:hAnsi="Century Gothic" w:cs="Tahoma"/>
          <w:sz w:val="18"/>
          <w:szCs w:val="18"/>
        </w:rPr>
        <w:t>Domic</w:t>
      </w:r>
      <w:r w:rsidR="00C75EC6" w:rsidRPr="00C94EBB">
        <w:rPr>
          <w:rFonts w:ascii="Century Gothic" w:hAnsi="Century Gothic" w:cs="Tahoma"/>
          <w:sz w:val="18"/>
          <w:szCs w:val="18"/>
        </w:rPr>
        <w:t>ilio</w:t>
      </w:r>
      <w:r w:rsidR="009677FC" w:rsidRPr="00C94EBB">
        <w:rPr>
          <w:rFonts w:ascii="Century Gothic" w:hAnsi="Century Gothic" w:cs="Tahoma"/>
          <w:sz w:val="18"/>
          <w:szCs w:val="18"/>
        </w:rPr>
        <w:t>.</w:t>
      </w:r>
    </w:p>
    <w:p w14:paraId="35628A96" w14:textId="77777777" w:rsidR="009677FC" w:rsidRPr="00C94EBB" w:rsidRDefault="009677FC" w:rsidP="009677FC">
      <w:pPr>
        <w:pStyle w:val="Prrafodelista"/>
        <w:numPr>
          <w:ilvl w:val="0"/>
          <w:numId w:val="14"/>
        </w:numPr>
        <w:spacing w:line="240" w:lineRule="auto"/>
        <w:jc w:val="both"/>
        <w:rPr>
          <w:rFonts w:ascii="Century Gothic" w:hAnsi="Century Gothic" w:cs="Tahoma"/>
          <w:sz w:val="18"/>
          <w:szCs w:val="18"/>
        </w:rPr>
      </w:pPr>
      <w:r w:rsidRPr="00C94EBB">
        <w:rPr>
          <w:rFonts w:ascii="Century Gothic" w:hAnsi="Century Gothic" w:cs="Tahoma"/>
          <w:sz w:val="18"/>
          <w:szCs w:val="18"/>
        </w:rPr>
        <w:t>T</w:t>
      </w:r>
      <w:r w:rsidR="00C75EC6" w:rsidRPr="00C94EBB">
        <w:rPr>
          <w:rFonts w:ascii="Century Gothic" w:hAnsi="Century Gothic" w:cs="Tahoma"/>
          <w:sz w:val="18"/>
          <w:szCs w:val="18"/>
        </w:rPr>
        <w:t>eléfono celular o fijo</w:t>
      </w:r>
      <w:r w:rsidRPr="00C94EBB">
        <w:rPr>
          <w:rFonts w:ascii="Century Gothic" w:hAnsi="Century Gothic" w:cs="Tahoma"/>
          <w:sz w:val="18"/>
          <w:szCs w:val="18"/>
        </w:rPr>
        <w:t>.</w:t>
      </w:r>
    </w:p>
    <w:p w14:paraId="528037D4" w14:textId="0B7F3463" w:rsidR="00C75EC6" w:rsidRPr="00C94EBB" w:rsidRDefault="009677FC" w:rsidP="009677FC">
      <w:pPr>
        <w:pStyle w:val="Prrafodelista"/>
        <w:numPr>
          <w:ilvl w:val="0"/>
          <w:numId w:val="14"/>
        </w:numPr>
        <w:spacing w:line="240" w:lineRule="auto"/>
        <w:jc w:val="both"/>
        <w:rPr>
          <w:rFonts w:ascii="Century Gothic" w:hAnsi="Century Gothic" w:cs="Tahoma"/>
          <w:sz w:val="18"/>
          <w:szCs w:val="18"/>
        </w:rPr>
      </w:pPr>
      <w:r w:rsidRPr="00C94EBB">
        <w:rPr>
          <w:rFonts w:ascii="Century Gothic" w:hAnsi="Century Gothic" w:cs="Tahoma"/>
          <w:sz w:val="18"/>
          <w:szCs w:val="18"/>
        </w:rPr>
        <w:t>C</w:t>
      </w:r>
      <w:r w:rsidR="00C75EC6" w:rsidRPr="00C94EBB">
        <w:rPr>
          <w:rFonts w:ascii="Century Gothic" w:hAnsi="Century Gothic" w:cs="Tahoma"/>
          <w:sz w:val="18"/>
          <w:szCs w:val="18"/>
        </w:rPr>
        <w:t>orreo electrónico.</w:t>
      </w:r>
    </w:p>
    <w:p w14:paraId="794E6079" w14:textId="73407402" w:rsidR="00C75EC6" w:rsidRPr="00C94EBB" w:rsidRDefault="00797595" w:rsidP="00797595">
      <w:pPr>
        <w:spacing w:line="240" w:lineRule="auto"/>
        <w:ind w:firstLine="360"/>
        <w:jc w:val="both"/>
        <w:rPr>
          <w:rFonts w:ascii="Century Gothic" w:hAnsi="Century Gothic" w:cs="Tahoma"/>
          <w:sz w:val="18"/>
          <w:szCs w:val="18"/>
        </w:rPr>
      </w:pPr>
      <w:r w:rsidRPr="00C94EBB">
        <w:rPr>
          <w:rFonts w:ascii="Century Gothic" w:hAnsi="Century Gothic" w:cs="Tahoma"/>
          <w:b/>
          <w:bCs/>
          <w:sz w:val="18"/>
          <w:szCs w:val="18"/>
        </w:rPr>
        <w:t>C</w:t>
      </w:r>
      <w:r w:rsidR="00C75EC6" w:rsidRPr="00C94EBB">
        <w:rPr>
          <w:rFonts w:ascii="Century Gothic" w:hAnsi="Century Gothic" w:cs="Tahoma"/>
          <w:b/>
          <w:bCs/>
          <w:sz w:val="18"/>
          <w:szCs w:val="18"/>
        </w:rPr>
        <w:t xml:space="preserve">. Datos </w:t>
      </w:r>
      <w:r w:rsidR="008A4333" w:rsidRPr="00C94EBB">
        <w:rPr>
          <w:rFonts w:ascii="Century Gothic" w:hAnsi="Century Gothic" w:cs="Tahoma"/>
          <w:b/>
          <w:bCs/>
          <w:sz w:val="18"/>
          <w:szCs w:val="18"/>
        </w:rPr>
        <w:t xml:space="preserve">personales </w:t>
      </w:r>
      <w:r w:rsidR="00C75EC6" w:rsidRPr="00C94EBB">
        <w:rPr>
          <w:rFonts w:ascii="Century Gothic" w:hAnsi="Century Gothic" w:cs="Tahoma"/>
          <w:b/>
          <w:bCs/>
          <w:sz w:val="18"/>
          <w:szCs w:val="18"/>
        </w:rPr>
        <w:t>sensibles</w:t>
      </w:r>
      <w:r w:rsidR="002C0008">
        <w:rPr>
          <w:rFonts w:ascii="Century Gothic" w:hAnsi="Century Gothic" w:cs="Tahoma"/>
          <w:b/>
          <w:bCs/>
          <w:sz w:val="18"/>
          <w:szCs w:val="18"/>
        </w:rPr>
        <w:t xml:space="preserve"> (en caso de ser aplicable)</w:t>
      </w:r>
      <w:r w:rsidR="00C75EC6" w:rsidRPr="00C94EBB">
        <w:rPr>
          <w:rFonts w:ascii="Century Gothic" w:hAnsi="Century Gothic" w:cs="Tahoma"/>
          <w:b/>
          <w:bCs/>
          <w:sz w:val="18"/>
          <w:szCs w:val="18"/>
        </w:rPr>
        <w:t>:</w:t>
      </w:r>
      <w:r w:rsidR="00C75EC6" w:rsidRPr="00C94EBB">
        <w:rPr>
          <w:rFonts w:ascii="Century Gothic" w:hAnsi="Century Gothic" w:cs="Tahoma"/>
          <w:sz w:val="18"/>
          <w:szCs w:val="18"/>
        </w:rPr>
        <w:t xml:space="preserve"> </w:t>
      </w:r>
    </w:p>
    <w:p w14:paraId="6B0C7663" w14:textId="2DE58B69" w:rsidR="00797595" w:rsidRPr="00C94EBB" w:rsidRDefault="009677FC" w:rsidP="00797595">
      <w:pPr>
        <w:spacing w:line="240" w:lineRule="auto"/>
        <w:ind w:firstLine="360"/>
        <w:jc w:val="both"/>
        <w:rPr>
          <w:rFonts w:ascii="Century Gothic" w:hAnsi="Century Gothic" w:cs="Tahoma"/>
          <w:b/>
          <w:bCs/>
          <w:sz w:val="18"/>
          <w:szCs w:val="18"/>
        </w:rPr>
      </w:pPr>
      <w:r w:rsidRPr="00C94EBB">
        <w:rPr>
          <w:rFonts w:ascii="Century Gothic" w:hAnsi="Century Gothic" w:cs="Tahoma"/>
          <w:b/>
          <w:bCs/>
          <w:sz w:val="18"/>
          <w:szCs w:val="18"/>
        </w:rPr>
        <w:t xml:space="preserve">C.1. </w:t>
      </w:r>
      <w:r w:rsidR="00797595" w:rsidRPr="00C94EBB">
        <w:rPr>
          <w:rFonts w:ascii="Century Gothic" w:hAnsi="Century Gothic" w:cs="Tahoma"/>
          <w:b/>
          <w:bCs/>
          <w:sz w:val="18"/>
          <w:szCs w:val="18"/>
        </w:rPr>
        <w:t>Datos biométricos:</w:t>
      </w:r>
    </w:p>
    <w:p w14:paraId="58269AEA" w14:textId="485EC833" w:rsidR="00797595" w:rsidRPr="00C94EBB" w:rsidRDefault="00797595" w:rsidP="009677FC">
      <w:pPr>
        <w:spacing w:after="0" w:line="240" w:lineRule="auto"/>
        <w:ind w:firstLine="360"/>
        <w:jc w:val="both"/>
        <w:rPr>
          <w:rFonts w:ascii="Century Gothic" w:hAnsi="Century Gothic" w:cs="Tahoma"/>
          <w:sz w:val="18"/>
          <w:szCs w:val="18"/>
        </w:rPr>
      </w:pPr>
      <w:r w:rsidRPr="00C94EBB">
        <w:rPr>
          <w:rFonts w:ascii="Century Gothic" w:hAnsi="Century Gothic" w:cs="Tahoma"/>
          <w:sz w:val="18"/>
          <w:szCs w:val="18"/>
        </w:rPr>
        <w:t>•</w:t>
      </w:r>
      <w:r w:rsidRPr="00C94EBB">
        <w:rPr>
          <w:rFonts w:ascii="Century Gothic" w:hAnsi="Century Gothic" w:cs="Tahoma"/>
          <w:sz w:val="18"/>
          <w:szCs w:val="18"/>
        </w:rPr>
        <w:tab/>
        <w:t>Rostro.</w:t>
      </w:r>
    </w:p>
    <w:p w14:paraId="5C11F306" w14:textId="77777777" w:rsidR="00797595" w:rsidRPr="00C94EBB" w:rsidRDefault="00797595" w:rsidP="009677FC">
      <w:pPr>
        <w:spacing w:after="0" w:line="240" w:lineRule="auto"/>
        <w:ind w:firstLine="360"/>
        <w:jc w:val="both"/>
        <w:rPr>
          <w:rFonts w:ascii="Century Gothic" w:hAnsi="Century Gothic" w:cs="Tahoma"/>
          <w:sz w:val="18"/>
          <w:szCs w:val="18"/>
        </w:rPr>
      </w:pPr>
      <w:r w:rsidRPr="00C94EBB">
        <w:rPr>
          <w:rFonts w:ascii="Century Gothic" w:hAnsi="Century Gothic" w:cs="Tahoma"/>
          <w:sz w:val="18"/>
          <w:szCs w:val="18"/>
        </w:rPr>
        <w:t>•</w:t>
      </w:r>
      <w:r w:rsidRPr="00C94EBB">
        <w:rPr>
          <w:rFonts w:ascii="Century Gothic" w:hAnsi="Century Gothic" w:cs="Tahoma"/>
          <w:sz w:val="18"/>
          <w:szCs w:val="18"/>
        </w:rPr>
        <w:tab/>
        <w:t xml:space="preserve">Huella dactilar. </w:t>
      </w:r>
    </w:p>
    <w:p w14:paraId="030B1513" w14:textId="77777777" w:rsidR="009677FC" w:rsidRPr="00C94EBB" w:rsidRDefault="009677FC" w:rsidP="00797595">
      <w:pPr>
        <w:spacing w:line="240" w:lineRule="auto"/>
        <w:jc w:val="both"/>
        <w:rPr>
          <w:rFonts w:ascii="Century Gothic" w:hAnsi="Century Gothic" w:cs="Tahoma"/>
          <w:sz w:val="18"/>
          <w:szCs w:val="18"/>
        </w:rPr>
      </w:pPr>
    </w:p>
    <w:p w14:paraId="12CE3606" w14:textId="00AEB9B0" w:rsidR="00700E95" w:rsidRPr="00C94EBB" w:rsidRDefault="00700E95" w:rsidP="009B5583">
      <w:pPr>
        <w:spacing w:line="240" w:lineRule="auto"/>
        <w:jc w:val="both"/>
        <w:rPr>
          <w:rFonts w:ascii="Century Gothic" w:hAnsi="Century Gothic" w:cs="Tahoma"/>
          <w:sz w:val="18"/>
          <w:szCs w:val="18"/>
        </w:rPr>
      </w:pPr>
      <w:r w:rsidRPr="00C94EBB">
        <w:rPr>
          <w:rFonts w:ascii="Century Gothic" w:hAnsi="Century Gothic" w:cs="Tahoma"/>
          <w:sz w:val="18"/>
          <w:szCs w:val="18"/>
        </w:rPr>
        <w:t xml:space="preserve">Se informa que </w:t>
      </w:r>
      <w:r w:rsidR="00C75EC6" w:rsidRPr="00C94EBB">
        <w:rPr>
          <w:rFonts w:ascii="Century Gothic" w:hAnsi="Century Gothic" w:cs="Tahoma"/>
          <w:sz w:val="18"/>
          <w:szCs w:val="18"/>
        </w:rPr>
        <w:t xml:space="preserve">la </w:t>
      </w:r>
      <w:r w:rsidR="002C0008">
        <w:rPr>
          <w:rFonts w:ascii="Century Gothic" w:hAnsi="Century Gothic" w:cs="Tahoma"/>
          <w:sz w:val="18"/>
          <w:szCs w:val="18"/>
        </w:rPr>
        <w:t>dependencia</w:t>
      </w:r>
      <w:r w:rsidR="00F317C2" w:rsidRPr="00C94EBB">
        <w:rPr>
          <w:rFonts w:ascii="Century Gothic" w:hAnsi="Century Gothic" w:cs="Tahoma"/>
          <w:sz w:val="18"/>
          <w:szCs w:val="18"/>
        </w:rPr>
        <w:t xml:space="preserve"> a través de la </w:t>
      </w:r>
      <w:r w:rsidR="002C0008">
        <w:rPr>
          <w:rFonts w:ascii="Century Gothic" w:hAnsi="Century Gothic" w:cs="Tahoma"/>
          <w:sz w:val="18"/>
          <w:szCs w:val="18"/>
        </w:rPr>
        <w:t>UR</w:t>
      </w:r>
      <w:r w:rsidR="00C75EC6" w:rsidRPr="00C94EBB">
        <w:rPr>
          <w:rFonts w:ascii="Century Gothic" w:hAnsi="Century Gothic" w:cs="Tahoma"/>
          <w:sz w:val="18"/>
          <w:szCs w:val="18"/>
        </w:rPr>
        <w:t xml:space="preserve"> </w:t>
      </w:r>
      <w:r w:rsidRPr="00C94EBB">
        <w:rPr>
          <w:rFonts w:ascii="Century Gothic" w:hAnsi="Century Gothic" w:cs="Tahoma"/>
          <w:sz w:val="18"/>
          <w:szCs w:val="18"/>
        </w:rPr>
        <w:t xml:space="preserve">no discrimina por motivo alguno con la información concerniente a los datos personales sensibles proporcionados y cuya utilización conlleve un riesgo </w:t>
      </w:r>
      <w:r w:rsidRPr="00C94EBB">
        <w:rPr>
          <w:rFonts w:ascii="Century Gothic" w:hAnsi="Century Gothic" w:cs="Tahoma"/>
          <w:sz w:val="18"/>
          <w:szCs w:val="18"/>
        </w:rPr>
        <w:lastRenderedPageBreak/>
        <w:t>grave para l</w:t>
      </w:r>
      <w:r w:rsidR="00F317C2" w:rsidRPr="00C94EBB">
        <w:rPr>
          <w:rFonts w:ascii="Century Gothic" w:hAnsi="Century Gothic" w:cs="Tahoma"/>
          <w:sz w:val="18"/>
          <w:szCs w:val="18"/>
        </w:rPr>
        <w:t>a persona</w:t>
      </w:r>
      <w:r w:rsidRPr="00C94EBB">
        <w:rPr>
          <w:rFonts w:ascii="Century Gothic" w:hAnsi="Century Gothic" w:cs="Tahoma"/>
          <w:sz w:val="18"/>
          <w:szCs w:val="18"/>
        </w:rPr>
        <w:t xml:space="preserve"> titular.</w:t>
      </w:r>
      <w:r w:rsidR="002C0008">
        <w:rPr>
          <w:rFonts w:ascii="Century Gothic" w:hAnsi="Century Gothic" w:cs="Tahoma"/>
          <w:sz w:val="18"/>
          <w:szCs w:val="18"/>
        </w:rPr>
        <w:t xml:space="preserve"> (aplicable solo para el caso del tratamiento de datos personales sensibles)</w:t>
      </w:r>
    </w:p>
    <w:p w14:paraId="5805920D" w14:textId="403F732A" w:rsidR="00BF4E23" w:rsidRDefault="00A7021A" w:rsidP="00FD5513">
      <w:pPr>
        <w:spacing w:after="0"/>
        <w:jc w:val="right"/>
        <w:rPr>
          <w:rFonts w:ascii="Century Gothic" w:hAnsi="Century Gothic" w:cs="Tahoma"/>
          <w:b/>
          <w:bCs/>
          <w:i/>
          <w:iCs/>
          <w:sz w:val="18"/>
          <w:szCs w:val="18"/>
        </w:rPr>
      </w:pPr>
      <w:r w:rsidRPr="00C94EBB">
        <w:rPr>
          <w:rFonts w:ascii="Century Gothic" w:hAnsi="Century Gothic" w:cs="Tahoma"/>
          <w:b/>
          <w:bCs/>
          <w:i/>
          <w:iCs/>
          <w:sz w:val="18"/>
          <w:szCs w:val="18"/>
        </w:rPr>
        <w:t xml:space="preserve"> </w:t>
      </w:r>
      <w:r w:rsidR="00BF4E23" w:rsidRPr="00C94EBB">
        <w:rPr>
          <w:rFonts w:ascii="Century Gothic" w:hAnsi="Century Gothic" w:cs="Tahoma"/>
          <w:b/>
          <w:bCs/>
          <w:i/>
          <w:iCs/>
          <w:sz w:val="18"/>
          <w:szCs w:val="18"/>
        </w:rPr>
        <w:t>Finalidad del tratamiento</w:t>
      </w:r>
      <w:r w:rsidR="007722BB" w:rsidRPr="00C94EBB">
        <w:rPr>
          <w:rFonts w:ascii="Century Gothic" w:hAnsi="Century Gothic" w:cs="Tahoma"/>
          <w:b/>
          <w:bCs/>
          <w:i/>
          <w:iCs/>
          <w:sz w:val="18"/>
          <w:szCs w:val="18"/>
        </w:rPr>
        <w:t xml:space="preserve"> de los datos personale</w:t>
      </w:r>
      <w:r w:rsidR="00FD5513">
        <w:rPr>
          <w:rFonts w:ascii="Century Gothic" w:hAnsi="Century Gothic" w:cs="Tahoma"/>
          <w:b/>
          <w:bCs/>
          <w:i/>
          <w:iCs/>
          <w:sz w:val="18"/>
          <w:szCs w:val="18"/>
        </w:rPr>
        <w:t>s</w:t>
      </w:r>
    </w:p>
    <w:p w14:paraId="3003E4AD" w14:textId="518C1736" w:rsidR="00FD5513" w:rsidRPr="00C94EBB" w:rsidRDefault="00FD5513" w:rsidP="00FD5513">
      <w:pPr>
        <w:pStyle w:val="NormalWeb"/>
        <w:spacing w:before="0" w:beforeAutospacing="0" w:after="0" w:afterAutospacing="0"/>
        <w:jc w:val="both"/>
        <w:rPr>
          <w:rFonts w:ascii="Century Gothic" w:eastAsiaTheme="minorHAnsi" w:hAnsi="Century Gothic" w:cs="Tahoma"/>
          <w:sz w:val="18"/>
          <w:szCs w:val="18"/>
          <w:lang w:eastAsia="en-US"/>
        </w:rPr>
      </w:pPr>
      <w:r w:rsidRPr="00C94EBB">
        <w:rPr>
          <w:rFonts w:ascii="Century Gothic" w:eastAsiaTheme="minorHAnsi" w:hAnsi="Century Gothic" w:cs="Tahoma"/>
          <w:sz w:val="18"/>
          <w:szCs w:val="18"/>
          <w:lang w:eastAsia="en-US"/>
        </w:rPr>
        <w:t xml:space="preserve">Los datos personales recabados por </w:t>
      </w:r>
      <w:r>
        <w:rPr>
          <w:rFonts w:ascii="Century Gothic" w:eastAsiaTheme="minorHAnsi" w:hAnsi="Century Gothic" w:cs="Tahoma"/>
          <w:sz w:val="18"/>
          <w:szCs w:val="18"/>
          <w:lang w:eastAsia="en-US"/>
        </w:rPr>
        <w:t xml:space="preserve">la </w:t>
      </w:r>
      <w:r w:rsidR="002C0008">
        <w:rPr>
          <w:rFonts w:ascii="Century Gothic" w:hAnsi="Century Gothic" w:cs="Tahoma"/>
          <w:sz w:val="18"/>
          <w:szCs w:val="18"/>
        </w:rPr>
        <w:t>UR</w:t>
      </w:r>
      <w:r w:rsidRPr="00C94EBB">
        <w:rPr>
          <w:rFonts w:ascii="Century Gothic" w:eastAsiaTheme="minorHAnsi" w:hAnsi="Century Gothic" w:cs="Tahoma"/>
          <w:sz w:val="18"/>
          <w:szCs w:val="18"/>
          <w:lang w:eastAsia="en-US"/>
        </w:rPr>
        <w:t xml:space="preserve">, de conformidad con las funciones propias de </w:t>
      </w:r>
      <w:r w:rsidR="002C0008">
        <w:rPr>
          <w:rFonts w:ascii="Century Gothic" w:eastAsiaTheme="minorHAnsi" w:hAnsi="Century Gothic" w:cs="Tahoma"/>
          <w:sz w:val="18"/>
          <w:szCs w:val="18"/>
          <w:lang w:eastAsia="en-US"/>
        </w:rPr>
        <w:t>la (dependencia o entidad)</w:t>
      </w:r>
      <w:r w:rsidRPr="00C94EBB">
        <w:rPr>
          <w:rFonts w:ascii="Century Gothic" w:eastAsiaTheme="minorHAnsi" w:hAnsi="Century Gothic" w:cs="Tahoma"/>
          <w:sz w:val="18"/>
          <w:szCs w:val="18"/>
          <w:lang w:eastAsia="en-US"/>
        </w:rPr>
        <w:t>, serán utilizados para las siguientes finalidades:</w:t>
      </w:r>
      <w:r w:rsidR="002C0008">
        <w:rPr>
          <w:rFonts w:ascii="Century Gothic" w:eastAsiaTheme="minorHAnsi" w:hAnsi="Century Gothic" w:cs="Tahoma"/>
          <w:sz w:val="18"/>
          <w:szCs w:val="18"/>
          <w:lang w:eastAsia="en-US"/>
        </w:rPr>
        <w:t xml:space="preserve"> (enumerar los fines)</w:t>
      </w:r>
    </w:p>
    <w:p w14:paraId="3E3F356B" w14:textId="77777777" w:rsidR="00C75EC6" w:rsidRPr="00C94EBB" w:rsidRDefault="00C75EC6" w:rsidP="009B5583">
      <w:pPr>
        <w:spacing w:after="0" w:line="240" w:lineRule="auto"/>
        <w:jc w:val="both"/>
        <w:rPr>
          <w:rFonts w:ascii="Century Gothic" w:hAnsi="Century Gothic" w:cs="Tahoma"/>
          <w:sz w:val="18"/>
          <w:szCs w:val="18"/>
        </w:rPr>
      </w:pPr>
    </w:p>
    <w:p w14:paraId="4AE9B028" w14:textId="77777777" w:rsidR="00AF582F" w:rsidRPr="00AF582F" w:rsidRDefault="00AF582F" w:rsidP="00AF582F">
      <w:pPr>
        <w:pStyle w:val="Prrafodelista"/>
        <w:numPr>
          <w:ilvl w:val="0"/>
          <w:numId w:val="15"/>
        </w:numPr>
        <w:spacing w:after="0" w:line="240" w:lineRule="auto"/>
        <w:jc w:val="both"/>
        <w:rPr>
          <w:rFonts w:ascii="Century Gothic" w:hAnsi="Century Gothic" w:cs="Tahoma"/>
          <w:b/>
          <w:bCs/>
          <w:sz w:val="18"/>
          <w:szCs w:val="18"/>
        </w:rPr>
      </w:pPr>
      <w:r w:rsidRPr="00AF582F">
        <w:rPr>
          <w:rFonts w:ascii="Century Gothic" w:hAnsi="Century Gothic" w:cs="Tahoma"/>
          <w:b/>
          <w:bCs/>
          <w:sz w:val="18"/>
          <w:szCs w:val="18"/>
        </w:rPr>
        <w:t xml:space="preserve">Integrar un registro, para efectos procesales de notificación, seguimiento y respuesta; de las personas que ingresan solicitudes a través de correo electrónico, teléfono, de manera presencial, ya sea mediante escrito o verbalmente, así como las Ingresadas mediante la Plataforma Nacional de Transparencia para realizar solicitudes de información a la Unidad de Transparencia del Poder Ejecutivo. </w:t>
      </w:r>
    </w:p>
    <w:p w14:paraId="0217C228" w14:textId="77777777" w:rsidR="00AF582F" w:rsidRPr="00AF582F" w:rsidRDefault="00AF582F" w:rsidP="00AF582F">
      <w:pPr>
        <w:pStyle w:val="Prrafodelista"/>
        <w:numPr>
          <w:ilvl w:val="0"/>
          <w:numId w:val="15"/>
        </w:numPr>
        <w:spacing w:after="0" w:line="240" w:lineRule="auto"/>
        <w:jc w:val="both"/>
        <w:rPr>
          <w:rFonts w:ascii="Century Gothic" w:hAnsi="Century Gothic" w:cs="Tahoma"/>
          <w:b/>
          <w:bCs/>
          <w:sz w:val="18"/>
          <w:szCs w:val="18"/>
        </w:rPr>
      </w:pPr>
      <w:r w:rsidRPr="00AF582F">
        <w:rPr>
          <w:rFonts w:ascii="Century Gothic" w:hAnsi="Century Gothic" w:cs="Tahoma"/>
          <w:b/>
          <w:bCs/>
          <w:sz w:val="18"/>
          <w:szCs w:val="18"/>
        </w:rPr>
        <w:t>Mantener un registro, para efectos estadísticos, de las personas que asisten cursos, seminarios, talleres y en general cualquier tipo de evento o capacitación donde participe la Unidad.</w:t>
      </w:r>
    </w:p>
    <w:p w14:paraId="648020EA" w14:textId="77777777" w:rsidR="00AF582F" w:rsidRDefault="00AF582F" w:rsidP="00AF582F">
      <w:pPr>
        <w:spacing w:after="0" w:line="240" w:lineRule="auto"/>
        <w:jc w:val="both"/>
        <w:rPr>
          <w:rFonts w:ascii="Century Gothic" w:hAnsi="Century Gothic" w:cs="Tahoma"/>
          <w:b/>
          <w:bCs/>
          <w:sz w:val="18"/>
          <w:szCs w:val="18"/>
        </w:rPr>
      </w:pPr>
    </w:p>
    <w:p w14:paraId="74B3B4CB" w14:textId="0C06B0D3" w:rsidR="009677FC" w:rsidRPr="00C94EBB" w:rsidRDefault="009677FC" w:rsidP="002C0008">
      <w:pPr>
        <w:spacing w:after="0" w:line="240" w:lineRule="auto"/>
        <w:jc w:val="both"/>
        <w:rPr>
          <w:rFonts w:ascii="Century Gothic" w:hAnsi="Century Gothic" w:cs="Tahoma"/>
          <w:sz w:val="18"/>
          <w:szCs w:val="18"/>
        </w:rPr>
      </w:pPr>
      <w:r w:rsidRPr="00C94EBB">
        <w:rPr>
          <w:rFonts w:ascii="Century Gothic" w:hAnsi="Century Gothic" w:cs="Tahoma"/>
          <w:sz w:val="18"/>
          <w:szCs w:val="18"/>
        </w:rPr>
        <w:tab/>
      </w:r>
    </w:p>
    <w:p w14:paraId="02010F9E" w14:textId="77777777" w:rsidR="009677FC" w:rsidRDefault="009677FC" w:rsidP="009B5583">
      <w:pPr>
        <w:spacing w:after="0" w:line="240" w:lineRule="auto"/>
        <w:jc w:val="both"/>
        <w:rPr>
          <w:rFonts w:ascii="Century Gothic" w:hAnsi="Century Gothic" w:cs="Tahoma"/>
          <w:sz w:val="18"/>
          <w:szCs w:val="18"/>
        </w:rPr>
      </w:pPr>
    </w:p>
    <w:p w14:paraId="53989629" w14:textId="77777777" w:rsidR="00FE6972" w:rsidRDefault="00B802A2" w:rsidP="00FE6972">
      <w:pPr>
        <w:spacing w:after="0" w:line="240" w:lineRule="auto"/>
        <w:jc w:val="right"/>
        <w:rPr>
          <w:rFonts w:ascii="Century Gothic" w:hAnsi="Century Gothic" w:cs="Tahoma"/>
          <w:b/>
          <w:bCs/>
          <w:i/>
          <w:iCs/>
          <w:sz w:val="18"/>
          <w:szCs w:val="18"/>
        </w:rPr>
      </w:pPr>
      <w:r w:rsidRPr="00B802A2">
        <w:rPr>
          <w:rFonts w:ascii="Century Gothic" w:hAnsi="Century Gothic" w:cs="Tahoma"/>
          <w:b/>
          <w:bCs/>
          <w:i/>
          <w:iCs/>
          <w:sz w:val="18"/>
          <w:szCs w:val="18"/>
        </w:rPr>
        <w:t>Transferencia de datos personales</w:t>
      </w:r>
    </w:p>
    <w:p w14:paraId="72AAF23B" w14:textId="64380159" w:rsidR="00FD5513" w:rsidRPr="00B802A2" w:rsidRDefault="002775A4" w:rsidP="00FE6972">
      <w:pPr>
        <w:spacing w:after="0" w:line="240" w:lineRule="auto"/>
        <w:jc w:val="both"/>
        <w:rPr>
          <w:rFonts w:ascii="Century Gothic" w:hAnsi="Century Gothic" w:cs="Tahoma"/>
          <w:sz w:val="18"/>
          <w:szCs w:val="18"/>
        </w:rPr>
      </w:pPr>
      <w:r w:rsidRPr="00B802A2">
        <w:rPr>
          <w:rFonts w:ascii="Century Gothic" w:hAnsi="Century Gothic" w:cs="Tahoma"/>
          <w:sz w:val="18"/>
          <w:szCs w:val="18"/>
        </w:rPr>
        <w:t xml:space="preserve">Se informa que no se realizarán transferencias de datos personales, </w:t>
      </w:r>
      <w:r w:rsidR="00FD5513">
        <w:rPr>
          <w:rFonts w:ascii="Century Gothic" w:hAnsi="Century Gothic" w:cs="Tahoma"/>
          <w:sz w:val="18"/>
          <w:szCs w:val="18"/>
        </w:rPr>
        <w:t xml:space="preserve">con excepción de lo previsto </w:t>
      </w:r>
      <w:r w:rsidR="00FD5513" w:rsidRPr="00B802A2">
        <w:rPr>
          <w:rFonts w:ascii="Century Gothic" w:hAnsi="Century Gothic" w:cs="Tahoma"/>
          <w:sz w:val="18"/>
          <w:szCs w:val="18"/>
        </w:rPr>
        <w:t>en el artículo 97 de la Ley de Protección de Datos Personales en Posesión de Sujetos Obligados para el Estado de Guanajuato.</w:t>
      </w:r>
    </w:p>
    <w:p w14:paraId="6890CF26" w14:textId="77777777" w:rsidR="007F1B60" w:rsidRDefault="007F1B60" w:rsidP="00FE6972">
      <w:pPr>
        <w:spacing w:after="0" w:line="240" w:lineRule="auto"/>
        <w:jc w:val="both"/>
        <w:rPr>
          <w:rFonts w:ascii="Century Gothic" w:hAnsi="Century Gothic" w:cs="Tahoma"/>
          <w:b/>
          <w:bCs/>
          <w:sz w:val="18"/>
          <w:szCs w:val="18"/>
        </w:rPr>
      </w:pPr>
    </w:p>
    <w:p w14:paraId="6597E433" w14:textId="551E4585" w:rsidR="007F1B60" w:rsidRPr="007F1B60" w:rsidRDefault="007F1B60" w:rsidP="00B802A2">
      <w:pPr>
        <w:spacing w:after="0" w:line="240" w:lineRule="auto"/>
        <w:jc w:val="right"/>
        <w:rPr>
          <w:rStyle w:val="EnlacedeInternet"/>
          <w:rFonts w:ascii="Century Gothic" w:hAnsi="Century Gothic" w:cs="Tahoma"/>
          <w:b/>
          <w:bCs/>
          <w:color w:val="auto"/>
          <w:sz w:val="18"/>
          <w:szCs w:val="18"/>
          <w:u w:val="none"/>
        </w:rPr>
      </w:pPr>
      <w:r w:rsidRPr="00B802A2">
        <w:rPr>
          <w:rFonts w:ascii="Century Gothic" w:hAnsi="Century Gothic"/>
          <w:b/>
          <w:bCs/>
          <w:i/>
          <w:iCs/>
          <w:sz w:val="18"/>
          <w:szCs w:val="18"/>
        </w:rPr>
        <w:t>Fundamento Legal para el tratamiento de los datos personales</w:t>
      </w:r>
    </w:p>
    <w:p w14:paraId="673B225D" w14:textId="7771D8D2" w:rsidR="007F1B60" w:rsidRPr="007F1B60" w:rsidRDefault="007F1B60" w:rsidP="007F1B60">
      <w:pPr>
        <w:spacing w:after="0" w:line="240" w:lineRule="auto"/>
        <w:jc w:val="both"/>
        <w:rPr>
          <w:rStyle w:val="EnlacedeInternet"/>
          <w:rFonts w:ascii="Century Gothic" w:hAnsi="Century Gothic" w:cs="Tahoma"/>
          <w:color w:val="auto"/>
          <w:sz w:val="18"/>
          <w:szCs w:val="18"/>
          <w:u w:val="none"/>
        </w:rPr>
      </w:pPr>
      <w:r w:rsidRPr="007F1B60">
        <w:rPr>
          <w:rStyle w:val="EnlacedeInternet"/>
          <w:rFonts w:ascii="Century Gothic" w:hAnsi="Century Gothic" w:cs="Tahoma"/>
          <w:color w:val="auto"/>
          <w:sz w:val="18"/>
          <w:szCs w:val="18"/>
          <w:u w:val="none"/>
        </w:rPr>
        <w:t>El derecho a la protección de datos personales, tendrá como límite en cuanto a su observancia y ejercicio, la protección de disposiciones de orden público, la seguridad pública, la salud pública o la protección de los derechos de terceros, según lo establecen los artículos 6 párrafo segundo y 16 párrafo segundo de la Constitución Política de los Estados Unidos Mexicanos; 14 B fracciones II y III de la Constitución Política para el Estado de Guanajuato.</w:t>
      </w:r>
    </w:p>
    <w:p w14:paraId="62A23382" w14:textId="77777777" w:rsidR="007F1B60" w:rsidRPr="007F1B60" w:rsidRDefault="007F1B60" w:rsidP="007F1B60">
      <w:pPr>
        <w:spacing w:after="0" w:line="240" w:lineRule="auto"/>
        <w:jc w:val="both"/>
        <w:rPr>
          <w:rStyle w:val="EnlacedeInternet"/>
          <w:rFonts w:ascii="Century Gothic" w:hAnsi="Century Gothic" w:cs="Tahoma"/>
          <w:color w:val="auto"/>
          <w:sz w:val="18"/>
          <w:szCs w:val="18"/>
          <w:u w:val="none"/>
        </w:rPr>
      </w:pPr>
    </w:p>
    <w:p w14:paraId="039EE762" w14:textId="779DD492" w:rsidR="007F1B60" w:rsidRPr="007F1B60" w:rsidRDefault="007F1B60" w:rsidP="007F1B60">
      <w:pPr>
        <w:spacing w:after="0" w:line="240" w:lineRule="auto"/>
        <w:jc w:val="both"/>
        <w:rPr>
          <w:rStyle w:val="EnlacedeInternet"/>
          <w:rFonts w:ascii="Century Gothic" w:hAnsi="Century Gothic" w:cs="Tahoma"/>
          <w:color w:val="auto"/>
          <w:sz w:val="18"/>
          <w:szCs w:val="18"/>
          <w:u w:val="none"/>
        </w:rPr>
      </w:pPr>
      <w:r w:rsidRPr="007F1B60">
        <w:rPr>
          <w:rStyle w:val="EnlacedeInternet"/>
          <w:rFonts w:ascii="Century Gothic" w:hAnsi="Century Gothic" w:cs="Tahoma"/>
          <w:color w:val="auto"/>
          <w:sz w:val="18"/>
          <w:szCs w:val="18"/>
          <w:u w:val="none"/>
        </w:rPr>
        <w:t>Asimismo, tiene fundamento en los artículos 3, fracción I, VII,VIII, IX, XXIX, XXXII, XXXIII, XXXIV, XXXV, 7, 8,  16, 19,  20</w:t>
      </w:r>
      <w:r w:rsidR="00B802A2">
        <w:rPr>
          <w:rStyle w:val="EnlacedeInternet"/>
          <w:rFonts w:ascii="Century Gothic" w:hAnsi="Century Gothic" w:cs="Tahoma"/>
          <w:color w:val="auto"/>
          <w:sz w:val="18"/>
          <w:szCs w:val="18"/>
          <w:u w:val="none"/>
        </w:rPr>
        <w:t>,</w:t>
      </w:r>
      <w:r w:rsidRPr="007F1B60">
        <w:rPr>
          <w:rStyle w:val="EnlacedeInternet"/>
          <w:rFonts w:ascii="Century Gothic" w:hAnsi="Century Gothic" w:cs="Tahoma"/>
          <w:color w:val="auto"/>
          <w:sz w:val="18"/>
          <w:szCs w:val="18"/>
          <w:u w:val="none"/>
        </w:rPr>
        <w:t xml:space="preserve"> fracción III, 2, 22, 26,  27, 29, 32, 34, 36, 37, 38, 39, 40, 42, 62, 63, 64, 65, 67, 72, 78, 81, 83, 86, 96, 97, 98, 99, 100, 101 y 114 de la Ley de Protección de Datos Personales en Posesión de Sujetos Obligados para el Estado de Guanajuato;  24</w:t>
      </w:r>
      <w:r w:rsidR="00B802A2">
        <w:rPr>
          <w:rStyle w:val="EnlacedeInternet"/>
          <w:rFonts w:ascii="Century Gothic" w:hAnsi="Century Gothic" w:cs="Tahoma"/>
          <w:color w:val="auto"/>
          <w:sz w:val="18"/>
          <w:szCs w:val="18"/>
          <w:u w:val="none"/>
        </w:rPr>
        <w:t>,</w:t>
      </w:r>
      <w:r w:rsidRPr="007F1B60">
        <w:rPr>
          <w:rStyle w:val="EnlacedeInternet"/>
          <w:rFonts w:ascii="Century Gothic" w:hAnsi="Century Gothic" w:cs="Tahoma"/>
          <w:color w:val="auto"/>
          <w:sz w:val="18"/>
          <w:szCs w:val="18"/>
          <w:u w:val="none"/>
        </w:rPr>
        <w:t xml:space="preserve"> fracción IV, 76, 77 y 81</w:t>
      </w:r>
      <w:r w:rsidR="00B802A2">
        <w:rPr>
          <w:rStyle w:val="EnlacedeInternet"/>
          <w:rFonts w:ascii="Century Gothic" w:hAnsi="Century Gothic" w:cs="Tahoma"/>
          <w:color w:val="auto"/>
          <w:sz w:val="18"/>
          <w:szCs w:val="18"/>
          <w:u w:val="none"/>
        </w:rPr>
        <w:t>,</w:t>
      </w:r>
      <w:r w:rsidRPr="007F1B60">
        <w:rPr>
          <w:rStyle w:val="EnlacedeInternet"/>
          <w:rFonts w:ascii="Century Gothic" w:hAnsi="Century Gothic" w:cs="Tahoma"/>
          <w:color w:val="auto"/>
          <w:sz w:val="18"/>
          <w:szCs w:val="18"/>
          <w:u w:val="none"/>
        </w:rPr>
        <w:t xml:space="preserve"> fracciones I, II, III y V de la Ley de Transparencia y Acceso a la Información Pública para el Estado de Guanajuato;</w:t>
      </w:r>
      <w:r w:rsidRPr="007F1B60">
        <w:rPr>
          <w:rFonts w:ascii="Century Gothic" w:hAnsi="Century Gothic"/>
          <w:sz w:val="18"/>
          <w:szCs w:val="18"/>
        </w:rPr>
        <w:t xml:space="preserve"> </w:t>
      </w:r>
      <w:r w:rsidR="002C0008">
        <w:rPr>
          <w:rStyle w:val="EnlacedeInternet"/>
          <w:rFonts w:ascii="Century Gothic" w:hAnsi="Century Gothic" w:cs="Tahoma"/>
          <w:color w:val="auto"/>
          <w:sz w:val="18"/>
          <w:szCs w:val="18"/>
          <w:u w:val="none"/>
        </w:rPr>
        <w:t xml:space="preserve"> (fundamento aplicable por dependencia o entidad)</w:t>
      </w:r>
      <w:r w:rsidRPr="007F1B60">
        <w:rPr>
          <w:rStyle w:val="EnlacedeInternet"/>
          <w:rFonts w:ascii="Century Gothic" w:hAnsi="Century Gothic" w:cs="Tahoma"/>
          <w:color w:val="auto"/>
          <w:sz w:val="18"/>
          <w:szCs w:val="18"/>
          <w:u w:val="none"/>
        </w:rPr>
        <w:t xml:space="preserve">, de la Ley Orgánica del Poder Ejecutivo para el Estado de Guanajuato;  Reglamento  de la </w:t>
      </w:r>
      <w:r w:rsidR="002C0008">
        <w:rPr>
          <w:rStyle w:val="EnlacedeInternet"/>
          <w:rFonts w:ascii="Century Gothic" w:hAnsi="Century Gothic" w:cs="Tahoma"/>
          <w:color w:val="auto"/>
          <w:sz w:val="18"/>
          <w:szCs w:val="18"/>
          <w:u w:val="none"/>
        </w:rPr>
        <w:t>(Dependencia o entidad)</w:t>
      </w:r>
      <w:r w:rsidRPr="007F1B60">
        <w:rPr>
          <w:rStyle w:val="EnlacedeInternet"/>
          <w:rFonts w:ascii="Century Gothic" w:hAnsi="Century Gothic" w:cs="Tahoma"/>
          <w:color w:val="auto"/>
          <w:sz w:val="18"/>
          <w:szCs w:val="18"/>
          <w:u w:val="none"/>
        </w:rPr>
        <w:t xml:space="preserve">. </w:t>
      </w:r>
    </w:p>
    <w:p w14:paraId="3CFF8157" w14:textId="77777777" w:rsidR="007F1B60" w:rsidRPr="00617D05" w:rsidRDefault="007F1B60" w:rsidP="007F1B60">
      <w:pPr>
        <w:pStyle w:val="NormalWeb"/>
        <w:spacing w:before="0" w:beforeAutospacing="0" w:after="0" w:afterAutospacing="0"/>
        <w:jc w:val="both"/>
        <w:rPr>
          <w:rFonts w:ascii="Century Gothic" w:eastAsiaTheme="minorHAnsi" w:hAnsi="Century Gothic" w:cs="Tahoma"/>
          <w:b/>
          <w:bCs/>
          <w:i/>
          <w:iCs/>
          <w:sz w:val="18"/>
          <w:szCs w:val="18"/>
          <w:lang w:eastAsia="en-US"/>
        </w:rPr>
      </w:pPr>
      <w:bookmarkStart w:id="3" w:name="_Hlk158374276"/>
    </w:p>
    <w:p w14:paraId="3111B894" w14:textId="77777777" w:rsidR="007F1B60" w:rsidRPr="00617D05" w:rsidRDefault="007F1B60" w:rsidP="007F1B60">
      <w:pPr>
        <w:pStyle w:val="NormalWeb"/>
        <w:spacing w:before="0" w:beforeAutospacing="0" w:after="0" w:afterAutospacing="0"/>
        <w:jc w:val="right"/>
        <w:rPr>
          <w:rFonts w:ascii="Century Gothic" w:eastAsiaTheme="minorHAnsi" w:hAnsi="Century Gothic" w:cs="Tahoma"/>
          <w:b/>
          <w:bCs/>
          <w:i/>
          <w:iCs/>
          <w:sz w:val="18"/>
          <w:szCs w:val="18"/>
          <w:lang w:eastAsia="en-US"/>
        </w:rPr>
      </w:pPr>
      <w:r w:rsidRPr="00617D05">
        <w:rPr>
          <w:rFonts w:ascii="Century Gothic" w:eastAsiaTheme="minorHAnsi" w:hAnsi="Century Gothic" w:cs="Tahoma"/>
          <w:b/>
          <w:bCs/>
          <w:i/>
          <w:iCs/>
          <w:sz w:val="18"/>
          <w:szCs w:val="18"/>
          <w:lang w:eastAsia="en-US"/>
        </w:rPr>
        <w:t>Mecanismos, medios y procedimientos disponibles para ejercer los derechos ARCO</w:t>
      </w:r>
    </w:p>
    <w:bookmarkEnd w:id="3"/>
    <w:p w14:paraId="6B0FD328"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sz w:val="18"/>
          <w:szCs w:val="18"/>
        </w:rPr>
        <w:t xml:space="preserve">La protección de sus datos personales es un derecho vinculado a la protección de su privacidad. Ofrece los medios para controlar el uso ajeno y destino de su información personal, con el propósito de impedir su tráfico ilícito y la potencial vulneración de su dignidad. Se hace de su conocimiento que podrá ejercer sus derechos ARCO (Acceso, Rectificación, Cancelación y Oposición), a través de los cuales tiene la facultad de: </w:t>
      </w:r>
    </w:p>
    <w:p w14:paraId="6E6FA99C"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3EC0C8A0"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b/>
          <w:bCs/>
          <w:sz w:val="18"/>
          <w:szCs w:val="18"/>
        </w:rPr>
        <w:t>a)</w:t>
      </w:r>
      <w:r w:rsidRPr="00617D05">
        <w:rPr>
          <w:rFonts w:ascii="Century Gothic" w:hAnsi="Century Gothic" w:cs="Tahoma"/>
          <w:sz w:val="18"/>
          <w:szCs w:val="18"/>
        </w:rPr>
        <w:t xml:space="preserve"> Conocer en todo momento quién dispone de sus datos y para qué están siendo utilizados. </w:t>
      </w:r>
    </w:p>
    <w:p w14:paraId="3D37A371"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181EEAAE" w14:textId="04DD69FC"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b/>
          <w:bCs/>
          <w:sz w:val="18"/>
          <w:szCs w:val="18"/>
        </w:rPr>
        <w:t>b)</w:t>
      </w:r>
      <w:r w:rsidRPr="00617D05">
        <w:rPr>
          <w:rFonts w:ascii="Century Gothic" w:hAnsi="Century Gothic" w:cs="Tahoma"/>
          <w:sz w:val="18"/>
          <w:szCs w:val="18"/>
        </w:rPr>
        <w:t xml:space="preserve"> Solicitar rectificación de sus datos en caso de que resulten incompletos o inexactos. </w:t>
      </w:r>
    </w:p>
    <w:p w14:paraId="20636EC3"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172F457E"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b/>
          <w:bCs/>
          <w:sz w:val="18"/>
          <w:szCs w:val="18"/>
        </w:rPr>
        <w:t xml:space="preserve">c) </w:t>
      </w:r>
      <w:r w:rsidRPr="00617D05">
        <w:rPr>
          <w:rFonts w:ascii="Century Gothic" w:hAnsi="Century Gothic" w:cs="Tahoma"/>
          <w:sz w:val="18"/>
          <w:szCs w:val="18"/>
        </w:rPr>
        <w:t xml:space="preserve">Solicitar la cancelación de los mismos por no ajustarse a las disposiciones aplicables. </w:t>
      </w:r>
    </w:p>
    <w:p w14:paraId="1E746321"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452A741F"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b/>
          <w:bCs/>
          <w:sz w:val="18"/>
          <w:szCs w:val="18"/>
        </w:rPr>
        <w:t>d)</w:t>
      </w:r>
      <w:r w:rsidRPr="00617D05">
        <w:rPr>
          <w:rFonts w:ascii="Century Gothic" w:hAnsi="Century Gothic" w:cs="Tahoma"/>
          <w:sz w:val="18"/>
          <w:szCs w:val="18"/>
        </w:rPr>
        <w:t xml:space="preserve"> Oponerse al uso de sus datos si es que los mismos fueron obtenidos sin su consentimiento. </w:t>
      </w:r>
    </w:p>
    <w:p w14:paraId="3DABD22F"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57F766E8" w14:textId="5CA551B8"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sz w:val="18"/>
          <w:szCs w:val="18"/>
        </w:rPr>
        <w:t>Usted podrá presentar su solicitud para el ejercicio de los derechos ARCO, a través de la Unidad de Transparencia del Poder Ejecutivo</w:t>
      </w:r>
      <w:r w:rsidR="0000055F">
        <w:rPr>
          <w:rFonts w:ascii="Century Gothic" w:hAnsi="Century Gothic" w:cs="Tahoma"/>
          <w:sz w:val="18"/>
          <w:szCs w:val="18"/>
        </w:rPr>
        <w:t>, (UTAPE)</w:t>
      </w:r>
      <w:r w:rsidRPr="00617D05">
        <w:rPr>
          <w:rFonts w:ascii="Century Gothic" w:hAnsi="Century Gothic" w:cs="Tahoma"/>
          <w:sz w:val="18"/>
          <w:szCs w:val="18"/>
        </w:rPr>
        <w:t xml:space="preserve">, ubicada en San Sebastián número 78, Zona Centro, Guanajuato, Guanajuato, México, C.P. 36000, teléfono 473 688 04 70 ext. 601, en un horario de lunes a viernes de 08:30 a 16:00 hrs., o bien a través de la dirección electrónica </w:t>
      </w:r>
      <w:hyperlink r:id="rId6" w:history="1">
        <w:r w:rsidRPr="00617D05">
          <w:rPr>
            <w:rStyle w:val="Hipervnculo"/>
            <w:rFonts w:ascii="Century Gothic" w:hAnsi="Century Gothic" w:cs="Tahoma"/>
            <w:sz w:val="18"/>
            <w:szCs w:val="18"/>
          </w:rPr>
          <w:t>unidadtransparencia@guanajuato.gob.mx</w:t>
        </w:r>
      </w:hyperlink>
      <w:r w:rsidRPr="00617D05">
        <w:rPr>
          <w:rFonts w:ascii="Century Gothic" w:hAnsi="Century Gothic" w:cs="Tahoma"/>
          <w:sz w:val="18"/>
          <w:szCs w:val="18"/>
        </w:rPr>
        <w:t xml:space="preserve"> </w:t>
      </w:r>
    </w:p>
    <w:p w14:paraId="76773015"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25707671" w14:textId="2A3D073A" w:rsidR="00C75EC6" w:rsidRPr="00617D05"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sz w:val="18"/>
          <w:szCs w:val="18"/>
        </w:rPr>
        <w:lastRenderedPageBreak/>
        <w:t xml:space="preserve">Asimismo, usted podrá presentar una solicitud de ejercicio de derechos ARCO a través de la Plataforma Nacional de Transparencia, disponible en http://www.plataformadetransparencia.org.mx, o bien, ante </w:t>
      </w:r>
      <w:r w:rsidR="002B6ED7">
        <w:rPr>
          <w:rFonts w:ascii="Century Gothic" w:hAnsi="Century Gothic" w:cs="Tahoma"/>
          <w:sz w:val="18"/>
          <w:szCs w:val="18"/>
        </w:rPr>
        <w:t xml:space="preserve">el </w:t>
      </w:r>
      <w:r w:rsidRPr="00617D05">
        <w:rPr>
          <w:rFonts w:ascii="Century Gothic" w:hAnsi="Century Gothic" w:cs="Tahoma"/>
          <w:sz w:val="18"/>
          <w:szCs w:val="18"/>
        </w:rPr>
        <w:t xml:space="preserve">Instituto de Acceso a la Información Pública del Estado de Guanajuato. </w:t>
      </w:r>
    </w:p>
    <w:p w14:paraId="53751488" w14:textId="77777777" w:rsidR="00C75EC6" w:rsidRPr="00617D05" w:rsidRDefault="00C75EC6" w:rsidP="009B5583">
      <w:pPr>
        <w:shd w:val="clear" w:color="auto" w:fill="FFFFFF"/>
        <w:spacing w:after="0" w:line="240" w:lineRule="auto"/>
        <w:jc w:val="both"/>
        <w:rPr>
          <w:rFonts w:ascii="Century Gothic" w:hAnsi="Century Gothic" w:cs="Tahoma"/>
          <w:sz w:val="18"/>
          <w:szCs w:val="18"/>
        </w:rPr>
      </w:pPr>
    </w:p>
    <w:p w14:paraId="0C5DA8EA" w14:textId="667C8E89" w:rsidR="00232FFC" w:rsidRDefault="00C75EC6" w:rsidP="009B5583">
      <w:pPr>
        <w:shd w:val="clear" w:color="auto" w:fill="FFFFFF"/>
        <w:spacing w:after="0" w:line="240" w:lineRule="auto"/>
        <w:jc w:val="both"/>
        <w:rPr>
          <w:rFonts w:ascii="Century Gothic" w:hAnsi="Century Gothic" w:cs="Tahoma"/>
          <w:sz w:val="18"/>
          <w:szCs w:val="18"/>
        </w:rPr>
      </w:pPr>
      <w:r w:rsidRPr="00617D05">
        <w:rPr>
          <w:rFonts w:ascii="Century Gothic" w:hAnsi="Century Gothic" w:cs="Tahoma"/>
          <w:sz w:val="18"/>
          <w:szCs w:val="18"/>
        </w:rPr>
        <w:t>Con relación al procedimiento y requisitos para el ejercicio de sus derechos ARCO, le informamos lo siguiente: 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1C12A74C" w14:textId="77777777" w:rsidR="007F1B60" w:rsidRDefault="007F1B60" w:rsidP="009B5583">
      <w:pPr>
        <w:shd w:val="clear" w:color="auto" w:fill="FFFFFF"/>
        <w:spacing w:after="0" w:line="240" w:lineRule="auto"/>
        <w:jc w:val="both"/>
        <w:rPr>
          <w:rFonts w:ascii="Century Gothic" w:hAnsi="Century Gothic" w:cs="Tahoma"/>
          <w:sz w:val="18"/>
          <w:szCs w:val="18"/>
        </w:rPr>
      </w:pPr>
    </w:p>
    <w:p w14:paraId="7818155A" w14:textId="77777777" w:rsidR="007F1B60" w:rsidRPr="00617D05" w:rsidRDefault="007F1B60" w:rsidP="007F1B60">
      <w:pPr>
        <w:pStyle w:val="NormalWeb"/>
        <w:spacing w:before="0" w:beforeAutospacing="0" w:after="0" w:afterAutospacing="0"/>
        <w:jc w:val="right"/>
        <w:rPr>
          <w:rFonts w:ascii="Century Gothic" w:hAnsi="Century Gothic" w:cs="Calibri"/>
          <w:b/>
          <w:bCs/>
          <w:i/>
          <w:iCs/>
          <w:color w:val="000000"/>
          <w:sz w:val="18"/>
          <w:szCs w:val="18"/>
          <w:lang w:val="es-ES"/>
        </w:rPr>
      </w:pPr>
      <w:r w:rsidRPr="00617D05">
        <w:rPr>
          <w:rFonts w:ascii="Century Gothic" w:hAnsi="Century Gothic" w:cs="Calibri"/>
          <w:b/>
          <w:bCs/>
          <w:i/>
          <w:iCs/>
          <w:color w:val="000000"/>
          <w:sz w:val="18"/>
          <w:szCs w:val="18"/>
          <w:lang w:val="es-ES"/>
        </w:rPr>
        <w:t>Domicilio y contacto de la UTAPE</w:t>
      </w:r>
    </w:p>
    <w:p w14:paraId="1EE7DA95" w14:textId="7603B479" w:rsidR="007F1B60" w:rsidRPr="00617D05" w:rsidRDefault="007F1B60" w:rsidP="007F1B60">
      <w:pPr>
        <w:pStyle w:val="NormalWeb"/>
        <w:spacing w:before="0" w:beforeAutospacing="0" w:after="0" w:afterAutospacing="0"/>
        <w:jc w:val="both"/>
        <w:rPr>
          <w:rFonts w:ascii="Century Gothic" w:hAnsi="Century Gothic" w:cs="Calibri"/>
          <w:color w:val="000000"/>
          <w:sz w:val="18"/>
          <w:szCs w:val="18"/>
          <w:lang w:val="es-ES"/>
        </w:rPr>
      </w:pPr>
      <w:r w:rsidRPr="00617D05">
        <w:rPr>
          <w:rFonts w:ascii="Century Gothic" w:hAnsi="Century Gothic" w:cs="Calibri"/>
          <w:color w:val="000000"/>
          <w:sz w:val="18"/>
          <w:szCs w:val="18"/>
          <w:lang w:val="es-ES"/>
        </w:rPr>
        <w:t xml:space="preserve">La  UTAPE, está ubicada en calle San Sebastián número 78, Zona Centro, Guanajuato, Guanajuato, México, C.P. 36000, cuenta con teléfono: 473 6 88 04 70 y correo electrónico: </w:t>
      </w:r>
      <w:hyperlink r:id="rId7" w:history="1">
        <w:r w:rsidRPr="00617D05">
          <w:rPr>
            <w:rStyle w:val="Hipervnculo"/>
            <w:rFonts w:ascii="Century Gothic" w:hAnsi="Century Gothic" w:cs="Calibri"/>
            <w:sz w:val="18"/>
            <w:szCs w:val="18"/>
            <w:lang w:val="es-ES"/>
          </w:rPr>
          <w:t>unidadtransparencia@guanajuato.gob.mx</w:t>
        </w:r>
      </w:hyperlink>
    </w:p>
    <w:p w14:paraId="13813433" w14:textId="77777777" w:rsidR="009B5583" w:rsidRPr="00617D05" w:rsidRDefault="009B5583" w:rsidP="009B5583">
      <w:pPr>
        <w:spacing w:after="0" w:line="240" w:lineRule="auto"/>
        <w:jc w:val="both"/>
        <w:rPr>
          <w:rStyle w:val="EnlacedeInternet"/>
          <w:rFonts w:ascii="Century Gothic" w:hAnsi="Century Gothic" w:cs="Tahoma"/>
          <w:b/>
          <w:bCs/>
          <w:color w:val="auto"/>
          <w:sz w:val="18"/>
          <w:szCs w:val="18"/>
          <w:u w:val="none"/>
        </w:rPr>
      </w:pPr>
      <w:bookmarkStart w:id="4" w:name="_Hlk158379499"/>
      <w:bookmarkStart w:id="5" w:name="_Hlk158377595"/>
    </w:p>
    <w:p w14:paraId="0FB511A4" w14:textId="74104668" w:rsidR="00BF4E23" w:rsidRDefault="00BF4E23" w:rsidP="00202E83">
      <w:pPr>
        <w:spacing w:after="0" w:line="240" w:lineRule="auto"/>
        <w:jc w:val="right"/>
        <w:rPr>
          <w:rStyle w:val="EnlacedeInternet"/>
          <w:rFonts w:ascii="Century Gothic" w:hAnsi="Century Gothic" w:cs="Tahoma"/>
          <w:b/>
          <w:bCs/>
          <w:i/>
          <w:iCs/>
          <w:color w:val="auto"/>
          <w:sz w:val="18"/>
          <w:szCs w:val="18"/>
          <w:u w:val="none"/>
        </w:rPr>
      </w:pPr>
      <w:r w:rsidRPr="00617D05">
        <w:rPr>
          <w:rStyle w:val="EnlacedeInternet"/>
          <w:rFonts w:ascii="Century Gothic" w:hAnsi="Century Gothic" w:cs="Tahoma"/>
          <w:b/>
          <w:bCs/>
          <w:i/>
          <w:iCs/>
          <w:color w:val="auto"/>
          <w:sz w:val="18"/>
          <w:szCs w:val="18"/>
          <w:u w:val="none"/>
        </w:rPr>
        <w:t xml:space="preserve">Cambios </w:t>
      </w:r>
      <w:r w:rsidR="007722BB" w:rsidRPr="00617D05">
        <w:rPr>
          <w:rStyle w:val="EnlacedeInternet"/>
          <w:rFonts w:ascii="Century Gothic" w:hAnsi="Century Gothic" w:cs="Tahoma"/>
          <w:b/>
          <w:bCs/>
          <w:i/>
          <w:iCs/>
          <w:color w:val="auto"/>
          <w:sz w:val="18"/>
          <w:szCs w:val="18"/>
          <w:u w:val="none"/>
        </w:rPr>
        <w:t>al</w:t>
      </w:r>
      <w:r w:rsidRPr="00617D05">
        <w:rPr>
          <w:rStyle w:val="EnlacedeInternet"/>
          <w:rFonts w:ascii="Century Gothic" w:hAnsi="Century Gothic" w:cs="Tahoma"/>
          <w:b/>
          <w:bCs/>
          <w:i/>
          <w:iCs/>
          <w:color w:val="auto"/>
          <w:sz w:val="18"/>
          <w:szCs w:val="18"/>
          <w:u w:val="none"/>
        </w:rPr>
        <w:t xml:space="preserve"> aviso de privacidad</w:t>
      </w:r>
    </w:p>
    <w:p w14:paraId="307286A3" w14:textId="39C63C22" w:rsidR="00BF4E23" w:rsidRPr="00617D05" w:rsidRDefault="00BF4E23" w:rsidP="009B5583">
      <w:pPr>
        <w:spacing w:line="276" w:lineRule="auto"/>
        <w:jc w:val="both"/>
        <w:rPr>
          <w:rFonts w:ascii="Century Gothic" w:hAnsi="Century Gothic" w:cs="Tahoma"/>
          <w:sz w:val="18"/>
          <w:szCs w:val="18"/>
        </w:rPr>
      </w:pPr>
      <w:bookmarkStart w:id="6" w:name="_Hlk158380211"/>
      <w:bookmarkStart w:id="7" w:name="_Hlk158375200"/>
      <w:bookmarkEnd w:id="4"/>
      <w:r w:rsidRPr="00617D05">
        <w:rPr>
          <w:rFonts w:ascii="Century Gothic" w:eastAsia="Century Gothic" w:hAnsi="Century Gothic" w:cs="Tahoma"/>
          <w:sz w:val="18"/>
          <w:szCs w:val="18"/>
        </w:rPr>
        <w:t xml:space="preserve">El presente aviso de privacidad puede sufrir modificaciones, cambios o actualizaciones derivadas de nuevos requerimientos legales o por otras causas, </w:t>
      </w:r>
      <w:r w:rsidRPr="00617D05">
        <w:rPr>
          <w:rFonts w:ascii="Century Gothic" w:hAnsi="Century Gothic" w:cs="Tahoma"/>
          <w:sz w:val="18"/>
          <w:szCs w:val="18"/>
        </w:rPr>
        <w:t xml:space="preserve">por lo que te pedimos lo revises constantemente en </w:t>
      </w:r>
      <w:r w:rsidRPr="00527770">
        <w:rPr>
          <w:rFonts w:ascii="Century Gothic" w:hAnsi="Century Gothic" w:cs="Tahoma"/>
          <w:sz w:val="18"/>
          <w:szCs w:val="18"/>
        </w:rPr>
        <w:t xml:space="preserve">la dirección electrónica: </w:t>
      </w:r>
      <w:hyperlink r:id="rId8" w:history="1">
        <w:r w:rsidR="00527770" w:rsidRPr="00527770">
          <w:rPr>
            <w:rStyle w:val="Hipervnculo"/>
            <w:rFonts w:ascii="Century Gothic" w:hAnsi="Century Gothic" w:cs="Tahoma"/>
            <w:sz w:val="18"/>
            <w:szCs w:val="18"/>
          </w:rPr>
          <w:t>https://sde.guanajuato.gob.mx/sdes/mi-plaza/</w:t>
        </w:r>
      </w:hyperlink>
      <w:r w:rsidR="00F82E99" w:rsidRPr="00527770">
        <w:rPr>
          <w:rFonts w:ascii="Century Gothic" w:hAnsi="Century Gothic" w:cs="Tahoma"/>
          <w:sz w:val="18"/>
          <w:szCs w:val="18"/>
        </w:rPr>
        <w:t xml:space="preserve">, </w:t>
      </w:r>
      <w:r w:rsidRPr="00527770">
        <w:rPr>
          <w:rFonts w:ascii="Century Gothic" w:hAnsi="Century Gothic" w:cs="Tahoma"/>
          <w:sz w:val="18"/>
          <w:szCs w:val="18"/>
        </w:rPr>
        <w:t>a fin de que puedas estar al</w:t>
      </w:r>
      <w:r w:rsidRPr="00617D05">
        <w:rPr>
          <w:rFonts w:ascii="Century Gothic" w:hAnsi="Century Gothic" w:cs="Tahoma"/>
          <w:sz w:val="18"/>
          <w:szCs w:val="18"/>
        </w:rPr>
        <w:t xml:space="preserve"> tanto de la última versión que rige el tratamiento de tus datos personales. </w:t>
      </w:r>
    </w:p>
    <w:bookmarkEnd w:id="5"/>
    <w:bookmarkEnd w:id="6"/>
    <w:p w14:paraId="34A3EEB0" w14:textId="5C170573" w:rsidR="00BF4E23" w:rsidRPr="00FE6972" w:rsidRDefault="00F82E99" w:rsidP="00FE6972">
      <w:pPr>
        <w:spacing w:after="0" w:line="240" w:lineRule="auto"/>
        <w:jc w:val="right"/>
        <w:rPr>
          <w:rFonts w:ascii="Century Gothic" w:hAnsi="Century Gothic" w:cs="Tahoma"/>
          <w:b/>
          <w:bCs/>
          <w:i/>
          <w:iCs/>
          <w:sz w:val="18"/>
          <w:szCs w:val="18"/>
        </w:rPr>
      </w:pPr>
      <w:r w:rsidRPr="00527770">
        <w:rPr>
          <w:rFonts w:ascii="Century Gothic" w:hAnsi="Century Gothic" w:cs="Tahoma"/>
          <w:b/>
          <w:bCs/>
          <w:i/>
          <w:iCs/>
          <w:sz w:val="18"/>
          <w:szCs w:val="18"/>
        </w:rPr>
        <w:t>Fecha de elaboración o ú</w:t>
      </w:r>
      <w:r w:rsidR="00BF4E23" w:rsidRPr="00527770">
        <w:rPr>
          <w:rFonts w:ascii="Century Gothic" w:hAnsi="Century Gothic" w:cs="Tahoma"/>
          <w:b/>
          <w:bCs/>
          <w:i/>
          <w:iCs/>
          <w:sz w:val="18"/>
          <w:szCs w:val="18"/>
        </w:rPr>
        <w:t>ltima actualización del aviso de privacidad</w:t>
      </w:r>
    </w:p>
    <w:p w14:paraId="1C5A7ECA" w14:textId="77777777" w:rsidR="00F76826" w:rsidRPr="00617D05" w:rsidRDefault="00F76826" w:rsidP="00F76826">
      <w:pPr>
        <w:spacing w:after="0" w:line="240" w:lineRule="auto"/>
        <w:ind w:left="-567" w:firstLine="567"/>
        <w:jc w:val="both"/>
        <w:rPr>
          <w:rFonts w:ascii="Century Gothic" w:hAnsi="Century Gothic" w:cs="Tahoma"/>
          <w:sz w:val="18"/>
          <w:szCs w:val="18"/>
        </w:rPr>
      </w:pPr>
      <w:bookmarkStart w:id="8" w:name="_Hlk160803333"/>
      <w:r>
        <w:rPr>
          <w:rFonts w:ascii="Century Gothic" w:hAnsi="Century Gothic" w:cs="Tahoma"/>
          <w:sz w:val="18"/>
          <w:szCs w:val="18"/>
        </w:rPr>
        <w:t>31</w:t>
      </w:r>
      <w:r w:rsidRPr="00617D05">
        <w:rPr>
          <w:rFonts w:ascii="Century Gothic" w:hAnsi="Century Gothic" w:cs="Tahoma"/>
          <w:sz w:val="18"/>
          <w:szCs w:val="18"/>
        </w:rPr>
        <w:t xml:space="preserve"> de </w:t>
      </w:r>
      <w:r>
        <w:rPr>
          <w:rFonts w:ascii="Century Gothic" w:hAnsi="Century Gothic" w:cs="Tahoma"/>
          <w:sz w:val="18"/>
          <w:szCs w:val="18"/>
        </w:rPr>
        <w:t>diciembre</w:t>
      </w:r>
      <w:r w:rsidRPr="00617D05">
        <w:rPr>
          <w:rFonts w:ascii="Century Gothic" w:hAnsi="Century Gothic" w:cs="Tahoma"/>
          <w:sz w:val="18"/>
          <w:szCs w:val="18"/>
        </w:rPr>
        <w:t xml:space="preserve"> del </w:t>
      </w:r>
      <w:r>
        <w:rPr>
          <w:rFonts w:ascii="Century Gothic" w:hAnsi="Century Gothic" w:cs="Tahoma"/>
          <w:sz w:val="18"/>
          <w:szCs w:val="18"/>
        </w:rPr>
        <w:t>2024</w:t>
      </w:r>
      <w:r w:rsidRPr="00617D05">
        <w:rPr>
          <w:rFonts w:ascii="Century Gothic" w:hAnsi="Century Gothic" w:cs="Tahoma"/>
          <w:sz w:val="18"/>
          <w:szCs w:val="18"/>
        </w:rPr>
        <w:t xml:space="preserve">. </w:t>
      </w:r>
    </w:p>
    <w:p w14:paraId="100896C1" w14:textId="45909EB8" w:rsidR="00BF4E23" w:rsidRPr="00617D05" w:rsidRDefault="00BF4E23" w:rsidP="00FE6972">
      <w:pPr>
        <w:spacing w:after="0" w:line="240" w:lineRule="auto"/>
        <w:ind w:left="-567" w:firstLine="567"/>
        <w:jc w:val="both"/>
        <w:rPr>
          <w:rFonts w:ascii="Century Gothic" w:hAnsi="Century Gothic" w:cs="Tahoma"/>
          <w:sz w:val="18"/>
          <w:szCs w:val="18"/>
        </w:rPr>
      </w:pPr>
    </w:p>
    <w:bookmarkEnd w:id="7"/>
    <w:bookmarkEnd w:id="8"/>
    <w:p w14:paraId="348C2229" w14:textId="77777777" w:rsidR="00BF4E23" w:rsidRPr="00617D05" w:rsidRDefault="00BF4E23" w:rsidP="009B5583">
      <w:pPr>
        <w:spacing w:line="276" w:lineRule="auto"/>
        <w:ind w:left="-567"/>
        <w:jc w:val="both"/>
        <w:rPr>
          <w:rFonts w:ascii="Century Gothic" w:hAnsi="Century Gothic" w:cs="Tahoma"/>
          <w:sz w:val="18"/>
          <w:szCs w:val="18"/>
        </w:rPr>
      </w:pPr>
    </w:p>
    <w:p w14:paraId="7F0753A3" w14:textId="77777777" w:rsidR="00BF4E23" w:rsidRPr="00617D05" w:rsidRDefault="00BF4E23" w:rsidP="009B5583">
      <w:pPr>
        <w:spacing w:line="240" w:lineRule="auto"/>
        <w:jc w:val="both"/>
        <w:rPr>
          <w:rFonts w:ascii="Century Gothic" w:hAnsi="Century Gothic" w:cs="Tahoma"/>
          <w:sz w:val="18"/>
          <w:szCs w:val="18"/>
        </w:rPr>
      </w:pPr>
    </w:p>
    <w:p w14:paraId="6202A413" w14:textId="77777777" w:rsidR="00FE6972" w:rsidRDefault="00FE6972" w:rsidP="003157FB">
      <w:pPr>
        <w:spacing w:line="276" w:lineRule="auto"/>
        <w:jc w:val="center"/>
        <w:rPr>
          <w:rFonts w:ascii="Century Gothic" w:hAnsi="Century Gothic" w:cs="Tahoma"/>
          <w:b/>
          <w:bCs/>
          <w:sz w:val="18"/>
          <w:szCs w:val="18"/>
        </w:rPr>
      </w:pPr>
    </w:p>
    <w:p w14:paraId="0BF064D7" w14:textId="77777777" w:rsidR="00FE6972" w:rsidRDefault="00FE6972" w:rsidP="003157FB">
      <w:pPr>
        <w:spacing w:line="276" w:lineRule="auto"/>
        <w:jc w:val="center"/>
        <w:rPr>
          <w:rFonts w:ascii="Century Gothic" w:hAnsi="Century Gothic" w:cs="Tahoma"/>
          <w:b/>
          <w:bCs/>
          <w:sz w:val="18"/>
          <w:szCs w:val="18"/>
        </w:rPr>
      </w:pPr>
    </w:p>
    <w:p w14:paraId="1A67AE9F" w14:textId="77777777" w:rsidR="00FE6972" w:rsidRDefault="00FE6972" w:rsidP="003157FB">
      <w:pPr>
        <w:spacing w:line="276" w:lineRule="auto"/>
        <w:jc w:val="center"/>
        <w:rPr>
          <w:rFonts w:ascii="Century Gothic" w:hAnsi="Century Gothic" w:cs="Tahoma"/>
          <w:b/>
          <w:bCs/>
          <w:sz w:val="18"/>
          <w:szCs w:val="18"/>
        </w:rPr>
      </w:pPr>
    </w:p>
    <w:p w14:paraId="00FCC864" w14:textId="77777777" w:rsidR="00FE6972" w:rsidRDefault="00FE6972" w:rsidP="003157FB">
      <w:pPr>
        <w:spacing w:line="276" w:lineRule="auto"/>
        <w:jc w:val="center"/>
        <w:rPr>
          <w:rFonts w:ascii="Century Gothic" w:hAnsi="Century Gothic" w:cs="Tahoma"/>
          <w:b/>
          <w:bCs/>
          <w:sz w:val="18"/>
          <w:szCs w:val="18"/>
        </w:rPr>
      </w:pPr>
    </w:p>
    <w:p w14:paraId="2CF97B29" w14:textId="77777777" w:rsidR="00FE6972" w:rsidRDefault="00FE6972" w:rsidP="003157FB">
      <w:pPr>
        <w:spacing w:line="276" w:lineRule="auto"/>
        <w:jc w:val="center"/>
        <w:rPr>
          <w:rFonts w:ascii="Century Gothic" w:hAnsi="Century Gothic" w:cs="Tahoma"/>
          <w:b/>
          <w:bCs/>
          <w:sz w:val="18"/>
          <w:szCs w:val="18"/>
        </w:rPr>
      </w:pPr>
    </w:p>
    <w:p w14:paraId="035D860C" w14:textId="77777777" w:rsidR="00FE6972" w:rsidRDefault="00FE6972" w:rsidP="003157FB">
      <w:pPr>
        <w:spacing w:line="276" w:lineRule="auto"/>
        <w:jc w:val="center"/>
        <w:rPr>
          <w:rFonts w:ascii="Century Gothic" w:hAnsi="Century Gothic" w:cs="Tahoma"/>
          <w:b/>
          <w:bCs/>
          <w:sz w:val="18"/>
          <w:szCs w:val="18"/>
        </w:rPr>
      </w:pPr>
    </w:p>
    <w:p w14:paraId="41313635" w14:textId="77777777" w:rsidR="00FE6972" w:rsidRDefault="00FE6972" w:rsidP="003157FB">
      <w:pPr>
        <w:spacing w:line="276" w:lineRule="auto"/>
        <w:jc w:val="center"/>
        <w:rPr>
          <w:rFonts w:ascii="Century Gothic" w:hAnsi="Century Gothic" w:cs="Tahoma"/>
          <w:b/>
          <w:bCs/>
          <w:sz w:val="18"/>
          <w:szCs w:val="18"/>
        </w:rPr>
      </w:pPr>
    </w:p>
    <w:p w14:paraId="554A5A83" w14:textId="77777777" w:rsidR="00FE6972" w:rsidRDefault="00FE6972" w:rsidP="003157FB">
      <w:pPr>
        <w:spacing w:line="276" w:lineRule="auto"/>
        <w:jc w:val="center"/>
        <w:rPr>
          <w:rFonts w:ascii="Century Gothic" w:hAnsi="Century Gothic" w:cs="Tahoma"/>
          <w:b/>
          <w:bCs/>
          <w:sz w:val="18"/>
          <w:szCs w:val="18"/>
        </w:rPr>
      </w:pPr>
    </w:p>
    <w:p w14:paraId="4B4C17A1" w14:textId="77777777" w:rsidR="00FE6972" w:rsidRDefault="00FE6972" w:rsidP="003157FB">
      <w:pPr>
        <w:spacing w:line="276" w:lineRule="auto"/>
        <w:jc w:val="center"/>
        <w:rPr>
          <w:rFonts w:ascii="Century Gothic" w:hAnsi="Century Gothic" w:cs="Tahoma"/>
          <w:b/>
          <w:bCs/>
          <w:sz w:val="18"/>
          <w:szCs w:val="18"/>
        </w:rPr>
      </w:pPr>
    </w:p>
    <w:p w14:paraId="6C656644" w14:textId="77777777" w:rsidR="00FE6972" w:rsidRDefault="00FE6972" w:rsidP="003157FB">
      <w:pPr>
        <w:spacing w:line="276" w:lineRule="auto"/>
        <w:jc w:val="center"/>
        <w:rPr>
          <w:rFonts w:ascii="Century Gothic" w:hAnsi="Century Gothic" w:cs="Tahoma"/>
          <w:b/>
          <w:bCs/>
          <w:sz w:val="18"/>
          <w:szCs w:val="18"/>
        </w:rPr>
      </w:pPr>
    </w:p>
    <w:p w14:paraId="75901D0F" w14:textId="77777777" w:rsidR="00FE6972" w:rsidRDefault="00FE6972" w:rsidP="003157FB">
      <w:pPr>
        <w:spacing w:line="276" w:lineRule="auto"/>
        <w:jc w:val="center"/>
        <w:rPr>
          <w:rFonts w:ascii="Century Gothic" w:hAnsi="Century Gothic" w:cs="Tahoma"/>
          <w:b/>
          <w:bCs/>
          <w:sz w:val="18"/>
          <w:szCs w:val="18"/>
        </w:rPr>
      </w:pPr>
    </w:p>
    <w:p w14:paraId="09C49E8E" w14:textId="77777777" w:rsidR="00FE6972" w:rsidRDefault="00FE6972" w:rsidP="003157FB">
      <w:pPr>
        <w:spacing w:line="276" w:lineRule="auto"/>
        <w:jc w:val="center"/>
        <w:rPr>
          <w:rFonts w:ascii="Century Gothic" w:hAnsi="Century Gothic" w:cs="Tahoma"/>
          <w:b/>
          <w:bCs/>
          <w:sz w:val="18"/>
          <w:szCs w:val="18"/>
        </w:rPr>
      </w:pPr>
    </w:p>
    <w:p w14:paraId="48F75C8D" w14:textId="77777777" w:rsidR="00801262" w:rsidRDefault="00801262" w:rsidP="003157FB">
      <w:pPr>
        <w:spacing w:line="276" w:lineRule="auto"/>
        <w:jc w:val="center"/>
        <w:rPr>
          <w:rFonts w:ascii="Century Gothic" w:hAnsi="Century Gothic" w:cs="Tahoma"/>
          <w:b/>
          <w:bCs/>
          <w:sz w:val="18"/>
          <w:szCs w:val="18"/>
        </w:rPr>
      </w:pPr>
    </w:p>
    <w:p w14:paraId="11A101E6" w14:textId="77777777" w:rsidR="00801262" w:rsidRDefault="00801262" w:rsidP="003157FB">
      <w:pPr>
        <w:spacing w:line="276" w:lineRule="auto"/>
        <w:jc w:val="center"/>
        <w:rPr>
          <w:rFonts w:ascii="Century Gothic" w:hAnsi="Century Gothic" w:cs="Tahoma"/>
          <w:b/>
          <w:bCs/>
          <w:sz w:val="18"/>
          <w:szCs w:val="18"/>
        </w:rPr>
      </w:pPr>
    </w:p>
    <w:p w14:paraId="6F40B202" w14:textId="77777777" w:rsidR="00801262" w:rsidRDefault="00801262" w:rsidP="003157FB">
      <w:pPr>
        <w:spacing w:line="276" w:lineRule="auto"/>
        <w:jc w:val="center"/>
        <w:rPr>
          <w:rFonts w:ascii="Century Gothic" w:hAnsi="Century Gothic" w:cs="Tahoma"/>
          <w:b/>
          <w:bCs/>
          <w:sz w:val="18"/>
          <w:szCs w:val="18"/>
        </w:rPr>
      </w:pPr>
    </w:p>
    <w:p w14:paraId="50A2FB50" w14:textId="77777777" w:rsidR="00801262" w:rsidRDefault="00801262" w:rsidP="003157FB">
      <w:pPr>
        <w:spacing w:line="276" w:lineRule="auto"/>
        <w:jc w:val="center"/>
        <w:rPr>
          <w:rFonts w:ascii="Century Gothic" w:hAnsi="Century Gothic" w:cs="Tahoma"/>
          <w:b/>
          <w:bCs/>
          <w:sz w:val="18"/>
          <w:szCs w:val="18"/>
        </w:rPr>
      </w:pPr>
    </w:p>
    <w:p w14:paraId="0F19343C" w14:textId="77777777" w:rsidR="00801262" w:rsidRDefault="00801262" w:rsidP="003157FB">
      <w:pPr>
        <w:spacing w:line="276" w:lineRule="auto"/>
        <w:jc w:val="center"/>
        <w:rPr>
          <w:rFonts w:ascii="Century Gothic" w:hAnsi="Century Gothic" w:cs="Tahoma"/>
          <w:b/>
          <w:bCs/>
          <w:sz w:val="18"/>
          <w:szCs w:val="18"/>
        </w:rPr>
      </w:pPr>
    </w:p>
    <w:p w14:paraId="00D75F72" w14:textId="167F8EFB" w:rsidR="006E724F" w:rsidRPr="00617D05" w:rsidRDefault="006E724F" w:rsidP="003157FB">
      <w:pPr>
        <w:spacing w:line="276" w:lineRule="auto"/>
        <w:jc w:val="center"/>
        <w:rPr>
          <w:rFonts w:ascii="Century Gothic" w:hAnsi="Century Gothic" w:cs="Tahoma"/>
          <w:b/>
          <w:bCs/>
          <w:sz w:val="18"/>
          <w:szCs w:val="18"/>
        </w:rPr>
      </w:pPr>
      <w:r w:rsidRPr="00617D05">
        <w:rPr>
          <w:rFonts w:ascii="Century Gothic" w:hAnsi="Century Gothic" w:cs="Tahoma"/>
          <w:b/>
          <w:bCs/>
          <w:sz w:val="18"/>
          <w:szCs w:val="18"/>
        </w:rPr>
        <w:t>AVISO DE PRIVACIDAD SIMPLIFICADO.</w:t>
      </w:r>
    </w:p>
    <w:p w14:paraId="063CFFE3" w14:textId="5B238FF2" w:rsidR="00C75EC6" w:rsidRPr="00617D05" w:rsidRDefault="0090586F" w:rsidP="003157FB">
      <w:pPr>
        <w:spacing w:line="276" w:lineRule="auto"/>
        <w:jc w:val="center"/>
        <w:rPr>
          <w:rFonts w:ascii="Century Gothic" w:hAnsi="Century Gothic" w:cs="Tahoma"/>
          <w:b/>
          <w:bCs/>
          <w:sz w:val="18"/>
          <w:szCs w:val="18"/>
        </w:rPr>
      </w:pPr>
      <w:r w:rsidRPr="0090586F">
        <w:rPr>
          <w:rFonts w:ascii="Century Gothic" w:hAnsi="Century Gothic" w:cs="Tahoma"/>
          <w:b/>
          <w:bCs/>
          <w:sz w:val="18"/>
          <w:szCs w:val="18"/>
        </w:rPr>
        <w:t>MERCADOS Y TIANGUIS DE LA GENTE</w:t>
      </w:r>
    </w:p>
    <w:p w14:paraId="3CB00DD5" w14:textId="77777777" w:rsidR="00617D05" w:rsidRPr="00C844BC" w:rsidRDefault="00617D05" w:rsidP="00617D05">
      <w:pPr>
        <w:pStyle w:val="NormalWeb"/>
        <w:spacing w:before="0" w:beforeAutospacing="0" w:after="0" w:afterAutospacing="0"/>
        <w:jc w:val="right"/>
        <w:rPr>
          <w:rFonts w:ascii="Century Gothic" w:hAnsi="Century Gothic" w:cs="Calibri"/>
          <w:b/>
          <w:bCs/>
          <w:i/>
          <w:iCs/>
          <w:color w:val="000000"/>
          <w:sz w:val="18"/>
          <w:szCs w:val="18"/>
          <w:lang w:val="es-ES"/>
        </w:rPr>
      </w:pPr>
      <w:r w:rsidRPr="00C844BC">
        <w:rPr>
          <w:rFonts w:ascii="Century Gothic" w:hAnsi="Century Gothic" w:cs="Calibri"/>
          <w:b/>
          <w:bCs/>
          <w:i/>
          <w:iCs/>
          <w:color w:val="000000"/>
          <w:sz w:val="18"/>
          <w:szCs w:val="18"/>
          <w:lang w:val="es-ES"/>
        </w:rPr>
        <w:t>Denominación y domicilio del responsable</w:t>
      </w:r>
    </w:p>
    <w:p w14:paraId="518ACBA6" w14:textId="0D92225F" w:rsidR="000F6CF2" w:rsidRPr="00617D05" w:rsidRDefault="004D6B65" w:rsidP="000F6CF2">
      <w:pPr>
        <w:spacing w:line="240" w:lineRule="auto"/>
        <w:jc w:val="both"/>
        <w:rPr>
          <w:rFonts w:ascii="Century Gothic" w:hAnsi="Century Gothic" w:cs="Tahoma"/>
          <w:sz w:val="18"/>
          <w:szCs w:val="18"/>
        </w:rPr>
      </w:pPr>
      <w:r w:rsidRPr="00617D05">
        <w:rPr>
          <w:rFonts w:ascii="Century Gothic" w:hAnsi="Century Gothic" w:cs="Tahoma"/>
          <w:sz w:val="18"/>
          <w:szCs w:val="18"/>
        </w:rPr>
        <w:t xml:space="preserve">La </w:t>
      </w:r>
      <w:r>
        <w:rPr>
          <w:rFonts w:ascii="Century Gothic" w:hAnsi="Century Gothic" w:cs="Tahoma"/>
          <w:sz w:val="18"/>
          <w:szCs w:val="18"/>
        </w:rPr>
        <w:t>Dirección de Atención a Centros de Abasto</w:t>
      </w:r>
      <w:r w:rsidRPr="00617D05">
        <w:rPr>
          <w:rFonts w:ascii="Century Gothic" w:hAnsi="Century Gothic" w:cs="Tahoma"/>
          <w:sz w:val="18"/>
          <w:szCs w:val="18"/>
        </w:rPr>
        <w:t xml:space="preserve">, adscrita a la </w:t>
      </w:r>
      <w:r>
        <w:rPr>
          <w:rFonts w:ascii="Century Gothic" w:hAnsi="Century Gothic" w:cs="Tahoma"/>
          <w:sz w:val="18"/>
          <w:szCs w:val="18"/>
        </w:rPr>
        <w:t>Dirección General de Comercio y Abasto</w:t>
      </w:r>
      <w:r w:rsidR="000F6CF2" w:rsidRPr="00617D05">
        <w:rPr>
          <w:rFonts w:ascii="Century Gothic" w:hAnsi="Century Gothic" w:cs="Tahoma"/>
          <w:sz w:val="18"/>
          <w:szCs w:val="18"/>
        </w:rPr>
        <w:t xml:space="preserve">, adscrita a la Subsecretaría </w:t>
      </w:r>
      <w:r w:rsidR="0090586F">
        <w:rPr>
          <w:rFonts w:ascii="Century Gothic" w:hAnsi="Century Gothic" w:cs="Tahoma"/>
          <w:sz w:val="18"/>
          <w:szCs w:val="18"/>
        </w:rPr>
        <w:t>para el Desarrollo de la Micro, Pequeña y Mediana Empresa de</w:t>
      </w:r>
      <w:r w:rsidR="000F6CF2" w:rsidRPr="00617D05">
        <w:rPr>
          <w:rFonts w:ascii="Century Gothic" w:hAnsi="Century Gothic" w:cs="Tahoma"/>
          <w:sz w:val="18"/>
          <w:szCs w:val="18"/>
        </w:rPr>
        <w:t xml:space="preserve"> la</w:t>
      </w:r>
      <w:r w:rsidR="0090586F">
        <w:rPr>
          <w:rFonts w:ascii="Century Gothic" w:hAnsi="Century Gothic" w:cs="Tahoma"/>
          <w:sz w:val="18"/>
          <w:szCs w:val="18"/>
        </w:rPr>
        <w:t xml:space="preserve"> Secretaría de Economía </w:t>
      </w:r>
      <w:r w:rsidR="000F6CF2" w:rsidRPr="00617D05">
        <w:rPr>
          <w:rFonts w:ascii="Century Gothic" w:hAnsi="Century Gothic" w:cs="Tahoma"/>
          <w:sz w:val="18"/>
          <w:szCs w:val="18"/>
        </w:rPr>
        <w:t xml:space="preserve">, </w:t>
      </w:r>
      <w:r w:rsidR="0090586F" w:rsidRPr="0090586F">
        <w:rPr>
          <w:rFonts w:ascii="Century Gothic" w:hAnsi="Century Gothic" w:cs="Tahoma"/>
          <w:sz w:val="18"/>
          <w:szCs w:val="18"/>
        </w:rPr>
        <w:t>ubicada en Centro de Gobierno Irapuato ubicado en Vialidad Interior sobre Avenida Siglo XXI No. 412, Predio Los Sauces, Piso 7</w:t>
      </w:r>
      <w:r w:rsidR="000F6CF2" w:rsidRPr="00617D05">
        <w:rPr>
          <w:rFonts w:ascii="Century Gothic" w:hAnsi="Century Gothic" w:cs="Tahoma"/>
          <w:bCs/>
          <w:sz w:val="18"/>
          <w:szCs w:val="18"/>
        </w:rPr>
        <w:t xml:space="preserve">; </w:t>
      </w:r>
      <w:r w:rsidR="000F6CF2" w:rsidRPr="00617D05">
        <w:rPr>
          <w:rFonts w:ascii="Century Gothic" w:hAnsi="Century Gothic" w:cs="Tahoma"/>
          <w:sz w:val="18"/>
          <w:szCs w:val="18"/>
        </w:rPr>
        <w:t xml:space="preserve">es el </w:t>
      </w:r>
      <w:r w:rsidR="000F6CF2" w:rsidRPr="00617D05">
        <w:rPr>
          <w:rFonts w:ascii="Century Gothic" w:hAnsi="Century Gothic" w:cs="Tahoma"/>
          <w:b/>
          <w:bCs/>
          <w:sz w:val="18"/>
          <w:szCs w:val="18"/>
        </w:rPr>
        <w:t>Responsable</w:t>
      </w:r>
      <w:r w:rsidR="000F6CF2" w:rsidRPr="00617D05">
        <w:rPr>
          <w:rFonts w:ascii="Century Gothic" w:hAnsi="Century Gothic" w:cs="Tahoma"/>
          <w:sz w:val="18"/>
          <w:szCs w:val="18"/>
        </w:rPr>
        <w:t xml:space="preserve"> del tratamiento y resguardo de los datos personales que nos proporcione, siendo el Sujeto Obligado</w:t>
      </w:r>
      <w:r w:rsidR="0000055F">
        <w:rPr>
          <w:rFonts w:ascii="Century Gothic" w:hAnsi="Century Gothic" w:cs="Tahoma"/>
          <w:sz w:val="18"/>
          <w:szCs w:val="18"/>
        </w:rPr>
        <w:t xml:space="preserve"> la (dependencia o entidad)</w:t>
      </w:r>
      <w:r w:rsidR="000F6CF2" w:rsidRPr="00617D05">
        <w:rPr>
          <w:rFonts w:ascii="Century Gothic" w:hAnsi="Century Gothic" w:cs="Tahoma"/>
          <w:sz w:val="18"/>
          <w:szCs w:val="18"/>
        </w:rPr>
        <w:t xml:space="preserve">, mismos que serán protegidos conforme a lo dispuesto por la Ley General de Protección de Datos Personales en Posesión de Sujetos Obligados y la Ley de Protección de Datos Personales en Posesión de Sujetos Obligados para el Estado de Guanajuato. </w:t>
      </w:r>
    </w:p>
    <w:p w14:paraId="4A0C9C83" w14:textId="77777777" w:rsidR="00C75EC6" w:rsidRPr="00FE6972" w:rsidRDefault="00C75EC6" w:rsidP="00FE6972">
      <w:pPr>
        <w:spacing w:after="0"/>
        <w:jc w:val="right"/>
        <w:rPr>
          <w:rFonts w:ascii="Century Gothic" w:hAnsi="Century Gothic" w:cs="Tahoma"/>
          <w:b/>
          <w:bCs/>
          <w:i/>
          <w:iCs/>
          <w:sz w:val="18"/>
          <w:szCs w:val="18"/>
        </w:rPr>
      </w:pPr>
      <w:r w:rsidRPr="00FE6972">
        <w:rPr>
          <w:rFonts w:ascii="Century Gothic" w:hAnsi="Century Gothic" w:cs="Tahoma"/>
          <w:b/>
          <w:bCs/>
          <w:i/>
          <w:iCs/>
          <w:sz w:val="18"/>
          <w:szCs w:val="18"/>
        </w:rPr>
        <w:t>Finalidad del tratamiento de los datos personales.</w:t>
      </w:r>
    </w:p>
    <w:p w14:paraId="450049B0" w14:textId="191A4F1C" w:rsidR="000F6CF2" w:rsidRPr="00617D05" w:rsidRDefault="000F6CF2" w:rsidP="000F6CF2">
      <w:pPr>
        <w:spacing w:after="0"/>
        <w:jc w:val="both"/>
        <w:rPr>
          <w:rFonts w:ascii="Century Gothic" w:hAnsi="Century Gothic" w:cs="Tahoma"/>
          <w:sz w:val="18"/>
          <w:szCs w:val="18"/>
        </w:rPr>
      </w:pPr>
      <w:r w:rsidRPr="00617D05">
        <w:rPr>
          <w:rFonts w:ascii="Century Gothic" w:hAnsi="Century Gothic" w:cs="Tahoma"/>
          <w:sz w:val="18"/>
          <w:szCs w:val="18"/>
        </w:rPr>
        <w:t>Los datos personales solicitados anteriormente, serán utilizados para:</w:t>
      </w:r>
    </w:p>
    <w:p w14:paraId="3717AC7F" w14:textId="77777777" w:rsidR="000F6CF2" w:rsidRPr="00617D05" w:rsidRDefault="000F6CF2" w:rsidP="000F6CF2">
      <w:pPr>
        <w:spacing w:after="0" w:line="240" w:lineRule="auto"/>
        <w:jc w:val="both"/>
        <w:rPr>
          <w:rFonts w:ascii="Century Gothic" w:hAnsi="Century Gothic" w:cs="Tahoma"/>
          <w:sz w:val="18"/>
          <w:szCs w:val="18"/>
        </w:rPr>
      </w:pPr>
    </w:p>
    <w:p w14:paraId="024B3A1D" w14:textId="0AFBF0AA" w:rsidR="0000055F" w:rsidRPr="00AF582F" w:rsidRDefault="00AF582F" w:rsidP="00C845E2">
      <w:pPr>
        <w:pStyle w:val="Prrafodelista"/>
        <w:numPr>
          <w:ilvl w:val="0"/>
          <w:numId w:val="16"/>
        </w:numPr>
        <w:spacing w:after="0" w:line="240" w:lineRule="auto"/>
        <w:jc w:val="both"/>
        <w:rPr>
          <w:rFonts w:ascii="Century Gothic" w:hAnsi="Century Gothic" w:cs="Tahoma"/>
          <w:b/>
          <w:bCs/>
          <w:sz w:val="18"/>
          <w:szCs w:val="18"/>
        </w:rPr>
      </w:pPr>
      <w:r w:rsidRPr="00AF582F">
        <w:rPr>
          <w:rFonts w:ascii="Century Gothic" w:hAnsi="Century Gothic" w:cs="Tahoma"/>
          <w:b/>
          <w:bCs/>
          <w:sz w:val="18"/>
          <w:szCs w:val="18"/>
        </w:rPr>
        <w:t xml:space="preserve">Integrar un registro, para efectos procesales de notificación, seguimiento y respuesta; de las personas que ingresan solicitudes a través de correo electrónico, teléfono, de manera presencial, ya sea mediante escrito o verbalmente, así como las Ingresadas mediante la Plataforma Nacional de Transparencia para realizar solicitudes de información a la Unidad de Transparencia del Poder Ejecutivo. </w:t>
      </w:r>
    </w:p>
    <w:p w14:paraId="53F2217F" w14:textId="7810880E" w:rsidR="00AF582F" w:rsidRPr="00AF582F" w:rsidRDefault="00AF582F" w:rsidP="00C845E2">
      <w:pPr>
        <w:pStyle w:val="Prrafodelista"/>
        <w:numPr>
          <w:ilvl w:val="0"/>
          <w:numId w:val="16"/>
        </w:numPr>
        <w:spacing w:after="0" w:line="240" w:lineRule="auto"/>
        <w:jc w:val="both"/>
        <w:rPr>
          <w:rFonts w:ascii="Century Gothic" w:hAnsi="Century Gothic" w:cs="Tahoma"/>
          <w:b/>
          <w:bCs/>
          <w:sz w:val="18"/>
          <w:szCs w:val="18"/>
        </w:rPr>
      </w:pPr>
      <w:r w:rsidRPr="00AF582F">
        <w:rPr>
          <w:rFonts w:ascii="Century Gothic" w:hAnsi="Century Gothic" w:cs="Tahoma"/>
          <w:b/>
          <w:bCs/>
          <w:sz w:val="18"/>
          <w:szCs w:val="18"/>
        </w:rPr>
        <w:t>Mantener un registro, para efectos estadísticos, de las personas que asisten cursos, seminarios, talleres y en general cualquier tipo de evento o capacitación donde participe la Unidad.</w:t>
      </w:r>
    </w:p>
    <w:p w14:paraId="62D3570F" w14:textId="77777777" w:rsidR="0000055F" w:rsidRDefault="0000055F" w:rsidP="00673526">
      <w:pPr>
        <w:spacing w:after="0" w:line="240" w:lineRule="auto"/>
        <w:jc w:val="both"/>
        <w:rPr>
          <w:rFonts w:ascii="Century Gothic" w:hAnsi="Century Gothic" w:cs="Tahoma"/>
          <w:b/>
          <w:bCs/>
          <w:sz w:val="18"/>
          <w:szCs w:val="18"/>
        </w:rPr>
      </w:pPr>
    </w:p>
    <w:p w14:paraId="509880C7" w14:textId="5F57957F" w:rsidR="000F6CF2" w:rsidRDefault="00673526" w:rsidP="0000055F">
      <w:pPr>
        <w:spacing w:after="0" w:line="240" w:lineRule="auto"/>
        <w:jc w:val="both"/>
        <w:rPr>
          <w:rFonts w:ascii="Century Gothic" w:hAnsi="Century Gothic" w:cs="Tahoma"/>
          <w:sz w:val="18"/>
          <w:szCs w:val="18"/>
        </w:rPr>
      </w:pPr>
      <w:r w:rsidRPr="00617D05">
        <w:rPr>
          <w:rFonts w:ascii="Century Gothic" w:hAnsi="Century Gothic" w:cs="Tahoma"/>
          <w:sz w:val="18"/>
          <w:szCs w:val="18"/>
        </w:rPr>
        <w:tab/>
      </w:r>
    </w:p>
    <w:p w14:paraId="0B2A2C4C" w14:textId="77777777" w:rsidR="0000055F" w:rsidRPr="00617D05" w:rsidRDefault="0000055F" w:rsidP="0000055F">
      <w:pPr>
        <w:spacing w:after="0" w:line="240" w:lineRule="auto"/>
        <w:jc w:val="both"/>
        <w:rPr>
          <w:rFonts w:ascii="Century Gothic" w:hAnsi="Century Gothic" w:cs="Tahoma"/>
          <w:sz w:val="18"/>
          <w:szCs w:val="18"/>
        </w:rPr>
      </w:pPr>
    </w:p>
    <w:p w14:paraId="50667563" w14:textId="77777777" w:rsidR="00617D05" w:rsidRPr="00B802A2" w:rsidRDefault="00617D05" w:rsidP="00617D05">
      <w:pPr>
        <w:spacing w:after="0" w:line="240" w:lineRule="auto"/>
        <w:jc w:val="right"/>
        <w:rPr>
          <w:rFonts w:ascii="Century Gothic" w:hAnsi="Century Gothic" w:cs="Tahoma"/>
          <w:b/>
          <w:bCs/>
          <w:i/>
          <w:iCs/>
          <w:sz w:val="18"/>
          <w:szCs w:val="18"/>
        </w:rPr>
      </w:pPr>
      <w:r w:rsidRPr="00B802A2">
        <w:rPr>
          <w:rFonts w:ascii="Century Gothic" w:hAnsi="Century Gothic" w:cs="Tahoma"/>
          <w:b/>
          <w:bCs/>
          <w:i/>
          <w:iCs/>
          <w:sz w:val="18"/>
          <w:szCs w:val="18"/>
        </w:rPr>
        <w:t>Transferencia de datos personales.</w:t>
      </w:r>
    </w:p>
    <w:p w14:paraId="05B22E09" w14:textId="77777777" w:rsidR="00617D05" w:rsidRPr="00B802A2" w:rsidRDefault="00617D05" w:rsidP="00617D05">
      <w:pPr>
        <w:pStyle w:val="NormalWeb"/>
        <w:spacing w:before="0" w:beforeAutospacing="0" w:after="0" w:afterAutospacing="0"/>
        <w:jc w:val="both"/>
        <w:rPr>
          <w:rFonts w:ascii="Century Gothic" w:hAnsi="Century Gothic" w:cs="Tahoma"/>
          <w:sz w:val="18"/>
          <w:szCs w:val="18"/>
        </w:rPr>
      </w:pPr>
      <w:r w:rsidRPr="00B802A2">
        <w:rPr>
          <w:rFonts w:ascii="Century Gothic" w:hAnsi="Century Gothic" w:cs="Tahoma"/>
          <w:sz w:val="18"/>
          <w:szCs w:val="18"/>
        </w:rPr>
        <w:t xml:space="preserve">Se informa que no se realizarán transferencias de datos personales, </w:t>
      </w:r>
      <w:r>
        <w:rPr>
          <w:rFonts w:ascii="Century Gothic" w:hAnsi="Century Gothic" w:cs="Tahoma"/>
          <w:sz w:val="18"/>
          <w:szCs w:val="18"/>
        </w:rPr>
        <w:t xml:space="preserve">con excepción de lo previsto </w:t>
      </w:r>
      <w:r w:rsidRPr="00B802A2">
        <w:rPr>
          <w:rFonts w:ascii="Century Gothic" w:hAnsi="Century Gothic" w:cs="Tahoma"/>
          <w:sz w:val="18"/>
          <w:szCs w:val="18"/>
        </w:rPr>
        <w:t>en el artículo 97 de la Ley de Protección de Datos Personales en Posesión de Sujetos Obligados para el Estado de Guanajuato.</w:t>
      </w:r>
    </w:p>
    <w:p w14:paraId="4F574CC7" w14:textId="77777777" w:rsidR="00266E73" w:rsidRPr="00617D05" w:rsidRDefault="00266E73" w:rsidP="009B5583">
      <w:pPr>
        <w:spacing w:after="0" w:line="240" w:lineRule="auto"/>
        <w:jc w:val="both"/>
        <w:rPr>
          <w:rFonts w:ascii="Century Gothic" w:hAnsi="Century Gothic" w:cs="Tahoma"/>
          <w:b/>
          <w:bCs/>
          <w:sz w:val="18"/>
          <w:szCs w:val="18"/>
        </w:rPr>
      </w:pPr>
    </w:p>
    <w:p w14:paraId="364CDC9A" w14:textId="77777777" w:rsidR="00FA1297" w:rsidRPr="00FE6972" w:rsidRDefault="00FA1297" w:rsidP="00FE6972">
      <w:pPr>
        <w:spacing w:after="0" w:line="240" w:lineRule="auto"/>
        <w:jc w:val="right"/>
        <w:rPr>
          <w:rFonts w:ascii="Century Gothic" w:hAnsi="Century Gothic" w:cs="Tahoma"/>
          <w:b/>
          <w:bCs/>
          <w:i/>
          <w:iCs/>
          <w:sz w:val="18"/>
          <w:szCs w:val="18"/>
        </w:rPr>
      </w:pPr>
      <w:r w:rsidRPr="00FE6972">
        <w:rPr>
          <w:rFonts w:ascii="Century Gothic" w:hAnsi="Century Gothic" w:cs="Tahoma"/>
          <w:b/>
          <w:bCs/>
          <w:i/>
          <w:iCs/>
          <w:sz w:val="18"/>
          <w:szCs w:val="18"/>
        </w:rPr>
        <w:t>Negativa para el tratamiento de sus datos personales.</w:t>
      </w:r>
    </w:p>
    <w:p w14:paraId="77409FF6" w14:textId="4AB2A246" w:rsidR="008F453C" w:rsidRPr="00617D05" w:rsidRDefault="00C916A2" w:rsidP="009B5583">
      <w:pPr>
        <w:spacing w:after="0" w:line="240" w:lineRule="auto"/>
        <w:jc w:val="both"/>
        <w:rPr>
          <w:rFonts w:ascii="Century Gothic" w:hAnsi="Century Gothic" w:cs="Tahoma"/>
          <w:sz w:val="18"/>
          <w:szCs w:val="18"/>
        </w:rPr>
      </w:pPr>
      <w:r w:rsidRPr="00617D05">
        <w:rPr>
          <w:rFonts w:ascii="Century Gothic" w:hAnsi="Century Gothic" w:cs="Tahoma"/>
          <w:sz w:val="18"/>
          <w:szCs w:val="18"/>
        </w:rPr>
        <w:t xml:space="preserve">Conforme a lo estipulado en el artículo 12 del Reglamento de Transparencia y Acceso a la Información Pública del Poder Ejecutivo, las personas titulares de los datos personales podrán ejercer sus derechos de acceso, rectificación, cancelación y oposición al tratamiento de datos personales (derechos ARCO) ante la Unidad de Transparencia y Archivos del Poder Ejecutivo, acudiendo a sus oficinas ubicadas en San Sebastián número 78, Zona Centro, Guanajuato, Guanajuato. C.P. 36000, teléfono (473) 6 88 04 70 ext. 601, en un horario de lunes a viernes de 08:30 a 16:00 hrs., o bien a través de la dirección electrónica </w:t>
      </w:r>
      <w:hyperlink r:id="rId9" w:history="1">
        <w:r w:rsidRPr="00617D05">
          <w:rPr>
            <w:rStyle w:val="Hipervnculo"/>
            <w:rFonts w:ascii="Century Gothic" w:hAnsi="Century Gothic" w:cs="Tahoma"/>
            <w:sz w:val="18"/>
            <w:szCs w:val="18"/>
          </w:rPr>
          <w:t>unidadtransparencia@guanajuato.gob.mx</w:t>
        </w:r>
      </w:hyperlink>
    </w:p>
    <w:p w14:paraId="7F9B0BAA" w14:textId="77777777" w:rsidR="00C916A2" w:rsidRPr="00617D05" w:rsidRDefault="00C916A2" w:rsidP="009B5583">
      <w:pPr>
        <w:spacing w:after="0" w:line="240" w:lineRule="auto"/>
        <w:jc w:val="both"/>
        <w:rPr>
          <w:rFonts w:ascii="Century Gothic" w:hAnsi="Century Gothic" w:cs="Tahoma"/>
          <w:b/>
          <w:bCs/>
          <w:sz w:val="18"/>
          <w:szCs w:val="18"/>
        </w:rPr>
      </w:pPr>
    </w:p>
    <w:p w14:paraId="052EE4C6" w14:textId="52CC009E" w:rsidR="00BF4E23" w:rsidRPr="00FE6972" w:rsidRDefault="00BF4E23" w:rsidP="00FE6972">
      <w:pPr>
        <w:spacing w:after="0" w:line="240" w:lineRule="auto"/>
        <w:jc w:val="right"/>
        <w:rPr>
          <w:rFonts w:ascii="Century Gothic" w:hAnsi="Century Gothic" w:cs="Tahoma"/>
          <w:b/>
          <w:bCs/>
          <w:i/>
          <w:iCs/>
          <w:sz w:val="18"/>
          <w:szCs w:val="18"/>
        </w:rPr>
      </w:pPr>
      <w:r w:rsidRPr="00FE6972">
        <w:rPr>
          <w:rFonts w:ascii="Century Gothic" w:hAnsi="Century Gothic" w:cs="Tahoma"/>
          <w:b/>
          <w:bCs/>
          <w:i/>
          <w:iCs/>
          <w:sz w:val="18"/>
          <w:szCs w:val="18"/>
        </w:rPr>
        <w:t>Sitio donde consultar el aviso de privacidad integral.</w:t>
      </w:r>
    </w:p>
    <w:p w14:paraId="730B22EB" w14:textId="53AFA935" w:rsidR="00BF4E23" w:rsidRPr="00617D05" w:rsidRDefault="00BF4E23" w:rsidP="009B5583">
      <w:pPr>
        <w:spacing w:after="0" w:line="240" w:lineRule="auto"/>
        <w:jc w:val="both"/>
        <w:rPr>
          <w:rFonts w:ascii="Century Gothic" w:hAnsi="Century Gothic" w:cs="Tahoma"/>
          <w:sz w:val="18"/>
          <w:szCs w:val="18"/>
        </w:rPr>
      </w:pPr>
      <w:r w:rsidRPr="00617D05">
        <w:rPr>
          <w:rFonts w:ascii="Century Gothic" w:hAnsi="Century Gothic" w:cs="Tahoma"/>
          <w:sz w:val="18"/>
          <w:szCs w:val="18"/>
        </w:rPr>
        <w:t xml:space="preserve">El aviso de privacidad integral podrá ser consultado en la siguiente dirección electrónica: </w:t>
      </w:r>
      <w:hyperlink r:id="rId10" w:history="1">
        <w:r w:rsidR="00527770" w:rsidRPr="00527770">
          <w:rPr>
            <w:rStyle w:val="Hipervnculo"/>
            <w:rFonts w:ascii="Century Gothic" w:hAnsi="Century Gothic" w:cs="Tahoma"/>
            <w:sz w:val="18"/>
            <w:szCs w:val="18"/>
          </w:rPr>
          <w:t>https://sde.guanajuato.gob.mx/sdes/mi-plaza/</w:t>
        </w:r>
      </w:hyperlink>
    </w:p>
    <w:p w14:paraId="0CA8B1BD" w14:textId="77777777" w:rsidR="00BF4E23" w:rsidRPr="00617D05" w:rsidRDefault="00BF4E23" w:rsidP="009B5583">
      <w:pPr>
        <w:spacing w:after="0" w:line="240" w:lineRule="auto"/>
        <w:jc w:val="both"/>
        <w:rPr>
          <w:rFonts w:ascii="Century Gothic" w:hAnsi="Century Gothic" w:cs="Tahoma"/>
          <w:sz w:val="18"/>
          <w:szCs w:val="18"/>
        </w:rPr>
      </w:pPr>
    </w:p>
    <w:p w14:paraId="25672B09" w14:textId="77777777" w:rsidR="006E724F" w:rsidRPr="00FE6972" w:rsidRDefault="006E724F" w:rsidP="00FE6972">
      <w:pPr>
        <w:spacing w:after="0" w:line="240" w:lineRule="auto"/>
        <w:jc w:val="right"/>
        <w:rPr>
          <w:rFonts w:ascii="Century Gothic" w:hAnsi="Century Gothic" w:cs="Tahoma"/>
          <w:b/>
          <w:bCs/>
          <w:i/>
          <w:iCs/>
          <w:sz w:val="18"/>
          <w:szCs w:val="18"/>
        </w:rPr>
      </w:pPr>
      <w:r w:rsidRPr="00C845E2">
        <w:rPr>
          <w:rFonts w:ascii="Century Gothic" w:hAnsi="Century Gothic" w:cs="Tahoma"/>
          <w:b/>
          <w:bCs/>
          <w:i/>
          <w:iCs/>
          <w:sz w:val="18"/>
          <w:szCs w:val="18"/>
        </w:rPr>
        <w:t>Fecha de elaboración o última actualización del aviso de privacidad.</w:t>
      </w:r>
    </w:p>
    <w:p w14:paraId="38F1DD9E" w14:textId="030BEBF7" w:rsidR="00BF4E23" w:rsidRPr="00617D05" w:rsidRDefault="00F76826" w:rsidP="00FE6972">
      <w:pPr>
        <w:spacing w:after="0" w:line="240" w:lineRule="auto"/>
        <w:ind w:left="-567" w:firstLine="567"/>
        <w:jc w:val="both"/>
        <w:rPr>
          <w:rFonts w:ascii="Century Gothic" w:hAnsi="Century Gothic" w:cs="Tahoma"/>
          <w:sz w:val="18"/>
          <w:szCs w:val="18"/>
        </w:rPr>
      </w:pPr>
      <w:r>
        <w:rPr>
          <w:rFonts w:ascii="Century Gothic" w:hAnsi="Century Gothic" w:cs="Tahoma"/>
          <w:sz w:val="18"/>
          <w:szCs w:val="18"/>
        </w:rPr>
        <w:t>31</w:t>
      </w:r>
      <w:r w:rsidR="006E724F" w:rsidRPr="00617D05">
        <w:rPr>
          <w:rFonts w:ascii="Century Gothic" w:hAnsi="Century Gothic" w:cs="Tahoma"/>
          <w:sz w:val="18"/>
          <w:szCs w:val="18"/>
        </w:rPr>
        <w:t xml:space="preserve"> de </w:t>
      </w:r>
      <w:r>
        <w:rPr>
          <w:rFonts w:ascii="Century Gothic" w:hAnsi="Century Gothic" w:cs="Tahoma"/>
          <w:sz w:val="18"/>
          <w:szCs w:val="18"/>
        </w:rPr>
        <w:t>diciembre</w:t>
      </w:r>
      <w:r w:rsidR="006E724F" w:rsidRPr="00617D05">
        <w:rPr>
          <w:rFonts w:ascii="Century Gothic" w:hAnsi="Century Gothic" w:cs="Tahoma"/>
          <w:sz w:val="18"/>
          <w:szCs w:val="18"/>
        </w:rPr>
        <w:t xml:space="preserve"> del </w:t>
      </w:r>
      <w:r>
        <w:rPr>
          <w:rFonts w:ascii="Century Gothic" w:hAnsi="Century Gothic" w:cs="Tahoma"/>
          <w:sz w:val="18"/>
          <w:szCs w:val="18"/>
        </w:rPr>
        <w:t>2024</w:t>
      </w:r>
      <w:r w:rsidR="006E724F" w:rsidRPr="00617D05">
        <w:rPr>
          <w:rFonts w:ascii="Century Gothic" w:hAnsi="Century Gothic" w:cs="Tahoma"/>
          <w:sz w:val="18"/>
          <w:szCs w:val="18"/>
        </w:rPr>
        <w:t xml:space="preserve">. </w:t>
      </w:r>
    </w:p>
    <w:sectPr w:rsidR="00BF4E23" w:rsidRPr="00617D05">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FDF"/>
    <w:multiLevelType w:val="hybridMultilevel"/>
    <w:tmpl w:val="832EF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77F26"/>
    <w:multiLevelType w:val="hybridMultilevel"/>
    <w:tmpl w:val="C0BA2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717964"/>
    <w:multiLevelType w:val="hybridMultilevel"/>
    <w:tmpl w:val="B9AC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40462"/>
    <w:multiLevelType w:val="hybridMultilevel"/>
    <w:tmpl w:val="8752D8CE"/>
    <w:lvl w:ilvl="0" w:tplc="AD68EB5E">
      <w:start w:val="3"/>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D6B4E"/>
    <w:multiLevelType w:val="hybridMultilevel"/>
    <w:tmpl w:val="1C704878"/>
    <w:lvl w:ilvl="0" w:tplc="AD68EB5E">
      <w:start w:val="3"/>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921DA2"/>
    <w:multiLevelType w:val="hybridMultilevel"/>
    <w:tmpl w:val="22BE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52709"/>
    <w:multiLevelType w:val="hybridMultilevel"/>
    <w:tmpl w:val="A2A2A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A7B86"/>
    <w:multiLevelType w:val="hybridMultilevel"/>
    <w:tmpl w:val="6158F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7643A7"/>
    <w:multiLevelType w:val="hybridMultilevel"/>
    <w:tmpl w:val="465EF63A"/>
    <w:lvl w:ilvl="0" w:tplc="AD68EB5E">
      <w:start w:val="3"/>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9990277"/>
    <w:multiLevelType w:val="hybridMultilevel"/>
    <w:tmpl w:val="5B289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5F16BD"/>
    <w:multiLevelType w:val="hybridMultilevel"/>
    <w:tmpl w:val="9EA4A6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7D5CE3"/>
    <w:multiLevelType w:val="multilevel"/>
    <w:tmpl w:val="80886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9D439D7"/>
    <w:multiLevelType w:val="hybridMultilevel"/>
    <w:tmpl w:val="9EA4A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842849"/>
    <w:multiLevelType w:val="hybridMultilevel"/>
    <w:tmpl w:val="F232130A"/>
    <w:lvl w:ilvl="0" w:tplc="B0B49CD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F7F86"/>
    <w:multiLevelType w:val="hybridMultilevel"/>
    <w:tmpl w:val="8994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B01DFF"/>
    <w:multiLevelType w:val="hybridMultilevel"/>
    <w:tmpl w:val="F9943C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0082157">
    <w:abstractNumId w:val="11"/>
  </w:num>
  <w:num w:numId="2" w16cid:durableId="426656991">
    <w:abstractNumId w:val="14"/>
  </w:num>
  <w:num w:numId="3" w16cid:durableId="1907716853">
    <w:abstractNumId w:val="5"/>
  </w:num>
  <w:num w:numId="4" w16cid:durableId="2129200787">
    <w:abstractNumId w:val="2"/>
  </w:num>
  <w:num w:numId="5" w16cid:durableId="1384645512">
    <w:abstractNumId w:val="15"/>
  </w:num>
  <w:num w:numId="6" w16cid:durableId="413668822">
    <w:abstractNumId w:val="1"/>
  </w:num>
  <w:num w:numId="7" w16cid:durableId="111483167">
    <w:abstractNumId w:val="0"/>
  </w:num>
  <w:num w:numId="8" w16cid:durableId="573395538">
    <w:abstractNumId w:val="9"/>
  </w:num>
  <w:num w:numId="9" w16cid:durableId="342514201">
    <w:abstractNumId w:val="6"/>
  </w:num>
  <w:num w:numId="10" w16cid:durableId="1743796046">
    <w:abstractNumId w:val="13"/>
  </w:num>
  <w:num w:numId="11" w16cid:durableId="2059475150">
    <w:abstractNumId w:val="7"/>
  </w:num>
  <w:num w:numId="12" w16cid:durableId="35813079">
    <w:abstractNumId w:val="4"/>
  </w:num>
  <w:num w:numId="13" w16cid:durableId="1565214633">
    <w:abstractNumId w:val="8"/>
  </w:num>
  <w:num w:numId="14" w16cid:durableId="1317564183">
    <w:abstractNumId w:val="3"/>
  </w:num>
  <w:num w:numId="15" w16cid:durableId="1372337670">
    <w:abstractNumId w:val="10"/>
  </w:num>
  <w:num w:numId="16" w16cid:durableId="463499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23"/>
    <w:rsid w:val="0000055F"/>
    <w:rsid w:val="00022966"/>
    <w:rsid w:val="00036DBF"/>
    <w:rsid w:val="00037EA5"/>
    <w:rsid w:val="000615C8"/>
    <w:rsid w:val="00093658"/>
    <w:rsid w:val="000B347F"/>
    <w:rsid w:val="000C6048"/>
    <w:rsid w:val="000E1F4A"/>
    <w:rsid w:val="000F6CF2"/>
    <w:rsid w:val="001110FB"/>
    <w:rsid w:val="00166103"/>
    <w:rsid w:val="00197F01"/>
    <w:rsid w:val="001B1664"/>
    <w:rsid w:val="001F4ABE"/>
    <w:rsid w:val="00202E83"/>
    <w:rsid w:val="00210550"/>
    <w:rsid w:val="00220B0E"/>
    <w:rsid w:val="00232FFC"/>
    <w:rsid w:val="00266E73"/>
    <w:rsid w:val="00270340"/>
    <w:rsid w:val="002775A4"/>
    <w:rsid w:val="002B6ED7"/>
    <w:rsid w:val="002C0008"/>
    <w:rsid w:val="002F16B3"/>
    <w:rsid w:val="002F6E0C"/>
    <w:rsid w:val="00310972"/>
    <w:rsid w:val="003157FB"/>
    <w:rsid w:val="00363743"/>
    <w:rsid w:val="003677EC"/>
    <w:rsid w:val="003842AB"/>
    <w:rsid w:val="003D18BF"/>
    <w:rsid w:val="00405112"/>
    <w:rsid w:val="00441260"/>
    <w:rsid w:val="004426BB"/>
    <w:rsid w:val="00450DBE"/>
    <w:rsid w:val="00456B5B"/>
    <w:rsid w:val="004628F4"/>
    <w:rsid w:val="00480B0C"/>
    <w:rsid w:val="004973AF"/>
    <w:rsid w:val="004B0979"/>
    <w:rsid w:val="004C0993"/>
    <w:rsid w:val="004D07D6"/>
    <w:rsid w:val="004D548F"/>
    <w:rsid w:val="004D6563"/>
    <w:rsid w:val="004D6B65"/>
    <w:rsid w:val="004F1A65"/>
    <w:rsid w:val="004F2080"/>
    <w:rsid w:val="00522D39"/>
    <w:rsid w:val="00527770"/>
    <w:rsid w:val="00550D1E"/>
    <w:rsid w:val="005522CF"/>
    <w:rsid w:val="00562EA2"/>
    <w:rsid w:val="005C0B7C"/>
    <w:rsid w:val="005F6942"/>
    <w:rsid w:val="00612363"/>
    <w:rsid w:val="006156ED"/>
    <w:rsid w:val="00617D05"/>
    <w:rsid w:val="00621FA4"/>
    <w:rsid w:val="00624A66"/>
    <w:rsid w:val="0065483A"/>
    <w:rsid w:val="00655179"/>
    <w:rsid w:val="00673526"/>
    <w:rsid w:val="006A166A"/>
    <w:rsid w:val="006A2D02"/>
    <w:rsid w:val="006C00BC"/>
    <w:rsid w:val="006C518E"/>
    <w:rsid w:val="006E724F"/>
    <w:rsid w:val="0070094D"/>
    <w:rsid w:val="00700E95"/>
    <w:rsid w:val="007011D7"/>
    <w:rsid w:val="00745CE3"/>
    <w:rsid w:val="00763871"/>
    <w:rsid w:val="007707BC"/>
    <w:rsid w:val="007722BB"/>
    <w:rsid w:val="00797595"/>
    <w:rsid w:val="007C19FF"/>
    <w:rsid w:val="007C75E0"/>
    <w:rsid w:val="007D0B7F"/>
    <w:rsid w:val="007D1034"/>
    <w:rsid w:val="007E16CA"/>
    <w:rsid w:val="007F1B60"/>
    <w:rsid w:val="007F2AF0"/>
    <w:rsid w:val="00801262"/>
    <w:rsid w:val="008029E3"/>
    <w:rsid w:val="008061EB"/>
    <w:rsid w:val="0080698B"/>
    <w:rsid w:val="008546A9"/>
    <w:rsid w:val="00864A3F"/>
    <w:rsid w:val="00872C61"/>
    <w:rsid w:val="0088330D"/>
    <w:rsid w:val="0088367C"/>
    <w:rsid w:val="00884D9E"/>
    <w:rsid w:val="008A4333"/>
    <w:rsid w:val="008B0ADB"/>
    <w:rsid w:val="008F453C"/>
    <w:rsid w:val="009037F6"/>
    <w:rsid w:val="0090586F"/>
    <w:rsid w:val="00911068"/>
    <w:rsid w:val="00915846"/>
    <w:rsid w:val="00944C59"/>
    <w:rsid w:val="00945ABF"/>
    <w:rsid w:val="00964640"/>
    <w:rsid w:val="00966DDD"/>
    <w:rsid w:val="009677FC"/>
    <w:rsid w:val="00970304"/>
    <w:rsid w:val="009B4C2B"/>
    <w:rsid w:val="009B5583"/>
    <w:rsid w:val="009C4FD8"/>
    <w:rsid w:val="009F140C"/>
    <w:rsid w:val="00A0267B"/>
    <w:rsid w:val="00A20914"/>
    <w:rsid w:val="00A25E83"/>
    <w:rsid w:val="00A43046"/>
    <w:rsid w:val="00A507E4"/>
    <w:rsid w:val="00A624A0"/>
    <w:rsid w:val="00A65C77"/>
    <w:rsid w:val="00A7021A"/>
    <w:rsid w:val="00A81BFC"/>
    <w:rsid w:val="00A836BD"/>
    <w:rsid w:val="00A84939"/>
    <w:rsid w:val="00A94845"/>
    <w:rsid w:val="00A95A1A"/>
    <w:rsid w:val="00AA249E"/>
    <w:rsid w:val="00AA3763"/>
    <w:rsid w:val="00AA5425"/>
    <w:rsid w:val="00AF582F"/>
    <w:rsid w:val="00B212B3"/>
    <w:rsid w:val="00B21E2A"/>
    <w:rsid w:val="00B77CC2"/>
    <w:rsid w:val="00B802A2"/>
    <w:rsid w:val="00B855FC"/>
    <w:rsid w:val="00BA2D55"/>
    <w:rsid w:val="00BA57AA"/>
    <w:rsid w:val="00BA7DFA"/>
    <w:rsid w:val="00BB1444"/>
    <w:rsid w:val="00BC5A8F"/>
    <w:rsid w:val="00BC6D67"/>
    <w:rsid w:val="00BC715C"/>
    <w:rsid w:val="00BF4E23"/>
    <w:rsid w:val="00C00780"/>
    <w:rsid w:val="00C46F69"/>
    <w:rsid w:val="00C566D2"/>
    <w:rsid w:val="00C57297"/>
    <w:rsid w:val="00C72ACF"/>
    <w:rsid w:val="00C7347C"/>
    <w:rsid w:val="00C75EC6"/>
    <w:rsid w:val="00C844BC"/>
    <w:rsid w:val="00C845E2"/>
    <w:rsid w:val="00C84E09"/>
    <w:rsid w:val="00C916A2"/>
    <w:rsid w:val="00C94EBB"/>
    <w:rsid w:val="00C95232"/>
    <w:rsid w:val="00CD35C3"/>
    <w:rsid w:val="00CF0A20"/>
    <w:rsid w:val="00D23FEA"/>
    <w:rsid w:val="00D60F5D"/>
    <w:rsid w:val="00D9472F"/>
    <w:rsid w:val="00DC3804"/>
    <w:rsid w:val="00DD4C50"/>
    <w:rsid w:val="00E0697C"/>
    <w:rsid w:val="00E1451A"/>
    <w:rsid w:val="00E36D06"/>
    <w:rsid w:val="00E44A65"/>
    <w:rsid w:val="00E77FB5"/>
    <w:rsid w:val="00E93DB8"/>
    <w:rsid w:val="00ED5A70"/>
    <w:rsid w:val="00F232B4"/>
    <w:rsid w:val="00F270AF"/>
    <w:rsid w:val="00F317C2"/>
    <w:rsid w:val="00F50DF9"/>
    <w:rsid w:val="00F7430E"/>
    <w:rsid w:val="00F76826"/>
    <w:rsid w:val="00F82E99"/>
    <w:rsid w:val="00F90D26"/>
    <w:rsid w:val="00FA1297"/>
    <w:rsid w:val="00FD39AC"/>
    <w:rsid w:val="00FD5513"/>
    <w:rsid w:val="00FE2E14"/>
    <w:rsid w:val="00FE6972"/>
    <w:rsid w:val="00FF7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5349"/>
  <w15:chartTrackingRefBased/>
  <w15:docId w15:val="{378DBFC5-C8B0-438B-BEAE-485639F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82F"/>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BF4E23"/>
  </w:style>
  <w:style w:type="character" w:customStyle="1" w:styleId="EnlacedeInternet">
    <w:name w:val="Enlace de Internet"/>
    <w:basedOn w:val="Fuentedeprrafopredeter"/>
    <w:uiPriority w:val="99"/>
    <w:unhideWhenUsed/>
    <w:rsid w:val="00BF4E23"/>
    <w:rPr>
      <w:color w:val="0563C1" w:themeColor="hyperlink"/>
      <w:u w:val="single"/>
    </w:rPr>
  </w:style>
  <w:style w:type="paragraph" w:styleId="Prrafodelista">
    <w:name w:val="List Paragraph"/>
    <w:basedOn w:val="Normal"/>
    <w:link w:val="PrrafodelistaCar"/>
    <w:uiPriority w:val="34"/>
    <w:qFormat/>
    <w:rsid w:val="00BF4E23"/>
    <w:pPr>
      <w:ind w:left="720"/>
      <w:contextualSpacing/>
    </w:pPr>
  </w:style>
  <w:style w:type="table" w:styleId="Tablaconcuadrcula1clara">
    <w:name w:val="Grid Table 1 Light"/>
    <w:basedOn w:val="Tablanormal"/>
    <w:uiPriority w:val="46"/>
    <w:rsid w:val="00BF4E23"/>
    <w:pPr>
      <w:suppressAutoHyphens/>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BF4E23"/>
    <w:rPr>
      <w:color w:val="0563C1" w:themeColor="hyperlink"/>
      <w:u w:val="single"/>
    </w:rPr>
  </w:style>
  <w:style w:type="table" w:styleId="Tablaconcuadrcula">
    <w:name w:val="Table Grid"/>
    <w:basedOn w:val="Tablanormal"/>
    <w:uiPriority w:val="39"/>
    <w:rsid w:val="00BF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75EC6"/>
    <w:rPr>
      <w:color w:val="605E5C"/>
      <w:shd w:val="clear" w:color="auto" w:fill="E1DFDD"/>
    </w:rPr>
  </w:style>
  <w:style w:type="paragraph" w:styleId="Revisin">
    <w:name w:val="Revision"/>
    <w:hidden/>
    <w:uiPriority w:val="99"/>
    <w:semiHidden/>
    <w:rsid w:val="004F1A65"/>
    <w:pPr>
      <w:spacing w:after="0" w:line="240" w:lineRule="auto"/>
    </w:pPr>
  </w:style>
  <w:style w:type="character" w:styleId="Refdecomentario">
    <w:name w:val="annotation reference"/>
    <w:basedOn w:val="Fuentedeprrafopredeter"/>
    <w:uiPriority w:val="99"/>
    <w:semiHidden/>
    <w:unhideWhenUsed/>
    <w:rsid w:val="008A4333"/>
    <w:rPr>
      <w:sz w:val="16"/>
      <w:szCs w:val="16"/>
    </w:rPr>
  </w:style>
  <w:style w:type="paragraph" w:styleId="Textocomentario">
    <w:name w:val="annotation text"/>
    <w:basedOn w:val="Normal"/>
    <w:link w:val="TextocomentarioCar"/>
    <w:uiPriority w:val="99"/>
    <w:unhideWhenUsed/>
    <w:rsid w:val="008A4333"/>
    <w:pPr>
      <w:spacing w:line="240" w:lineRule="auto"/>
    </w:pPr>
    <w:rPr>
      <w:sz w:val="20"/>
      <w:szCs w:val="20"/>
    </w:rPr>
  </w:style>
  <w:style w:type="character" w:customStyle="1" w:styleId="TextocomentarioCar">
    <w:name w:val="Texto comentario Car"/>
    <w:basedOn w:val="Fuentedeprrafopredeter"/>
    <w:link w:val="Textocomentario"/>
    <w:uiPriority w:val="99"/>
    <w:rsid w:val="008A4333"/>
    <w:rPr>
      <w:sz w:val="20"/>
      <w:szCs w:val="20"/>
    </w:rPr>
  </w:style>
  <w:style w:type="paragraph" w:styleId="Asuntodelcomentario">
    <w:name w:val="annotation subject"/>
    <w:basedOn w:val="Textocomentario"/>
    <w:next w:val="Textocomentario"/>
    <w:link w:val="AsuntodelcomentarioCar"/>
    <w:uiPriority w:val="99"/>
    <w:semiHidden/>
    <w:unhideWhenUsed/>
    <w:rsid w:val="008A4333"/>
    <w:rPr>
      <w:b/>
      <w:bCs/>
    </w:rPr>
  </w:style>
  <w:style w:type="character" w:customStyle="1" w:styleId="AsuntodelcomentarioCar">
    <w:name w:val="Asunto del comentario Car"/>
    <w:basedOn w:val="TextocomentarioCar"/>
    <w:link w:val="Asuntodelcomentario"/>
    <w:uiPriority w:val="99"/>
    <w:semiHidden/>
    <w:rsid w:val="008A4333"/>
    <w:rPr>
      <w:b/>
      <w:bCs/>
      <w:sz w:val="20"/>
      <w:szCs w:val="20"/>
    </w:rPr>
  </w:style>
  <w:style w:type="paragraph" w:styleId="NormalWeb">
    <w:name w:val="Normal (Web)"/>
    <w:basedOn w:val="Normal"/>
    <w:uiPriority w:val="99"/>
    <w:unhideWhenUsed/>
    <w:rsid w:val="005522CF"/>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e.guanajuato.gob.mx/sdes/mi-plaza/" TargetMode="External"/><Relationship Id="rId3" Type="http://schemas.openxmlformats.org/officeDocument/2006/relationships/styles" Target="styles.xml"/><Relationship Id="rId7" Type="http://schemas.openxmlformats.org/officeDocument/2006/relationships/hyperlink" Target="mailto:unidadtransparencia@guanajuato.gob.m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idadtransparencia@guanajuato.gob.m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de.guanajuato.gob.mx/sdes/mi-plaza/" TargetMode="External"/><Relationship Id="rId4" Type="http://schemas.openxmlformats.org/officeDocument/2006/relationships/settings" Target="settings.xml"/><Relationship Id="rId9" Type="http://schemas.openxmlformats.org/officeDocument/2006/relationships/hyperlink" Target="mailto:unidadtransparencia@guanajuat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8647-DB41-4728-99C4-0A5B08A3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9269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TDPGA-RJIM</dc:creator>
  <cp:keywords/>
  <dc:description/>
  <cp:lastModifiedBy>Hernan Jacobo Perez Huerta</cp:lastModifiedBy>
  <cp:revision>2</cp:revision>
  <cp:lastPrinted>2024-02-14T14:43:00Z</cp:lastPrinted>
  <dcterms:created xsi:type="dcterms:W3CDTF">2025-02-27T16:09:00Z</dcterms:created>
  <dcterms:modified xsi:type="dcterms:W3CDTF">2025-02-27T16:09:00Z</dcterms:modified>
</cp:coreProperties>
</file>